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5DCCF" w14:textId="01AE1373" w:rsidR="0039757F" w:rsidRDefault="00E51052" w:rsidP="0039757F">
      <w:pPr>
        <w:jc w:val="center"/>
        <w:rPr>
          <w:rFonts w:ascii="Times New Roman" w:hAnsi="Times New Roman" w:cs="Times New Roman"/>
          <w:b/>
          <w:bCs/>
          <w:lang w:val="bg-BG"/>
        </w:rPr>
      </w:pPr>
      <w:r>
        <w:rPr>
          <w:noProof/>
        </w:rPr>
        <w:drawing>
          <wp:inline distT="0" distB="0" distL="0" distR="0" wp14:anchorId="0E2CDB94" wp14:editId="0DC1ABCD">
            <wp:extent cx="807770" cy="676894"/>
            <wp:effectExtent l="0" t="0" r="0" b="9525"/>
            <wp:docPr id="2" name="Picture 2" descr="Герб на Република България - Народно събрание на Републик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а Република България - Народно събрание на Република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9685" cy="686878"/>
                    </a:xfrm>
                    <a:prstGeom prst="rect">
                      <a:avLst/>
                    </a:prstGeom>
                    <a:noFill/>
                    <a:ln>
                      <a:noFill/>
                    </a:ln>
                  </pic:spPr>
                </pic:pic>
              </a:graphicData>
            </a:graphic>
          </wp:inline>
        </w:drawing>
      </w:r>
    </w:p>
    <w:p w14:paraId="1B22B9E4" w14:textId="446FE98F" w:rsidR="0039757F" w:rsidRPr="00A5305B" w:rsidRDefault="0039757F" w:rsidP="0039757F">
      <w:pPr>
        <w:jc w:val="center"/>
        <w:rPr>
          <w:rFonts w:ascii="Times New Roman" w:hAnsi="Times New Roman" w:cs="Times New Roman"/>
          <w:b/>
          <w:bCs/>
          <w:sz w:val="36"/>
          <w:szCs w:val="36"/>
          <w:lang w:val="bg-BG"/>
        </w:rPr>
      </w:pPr>
      <w:r w:rsidRPr="00A5305B">
        <w:rPr>
          <w:rFonts w:ascii="Times New Roman" w:hAnsi="Times New Roman" w:cs="Times New Roman"/>
          <w:b/>
          <w:bCs/>
          <w:sz w:val="36"/>
          <w:szCs w:val="36"/>
          <w:lang w:val="bg-BG"/>
        </w:rPr>
        <w:t xml:space="preserve">Министерски съвет на </w:t>
      </w:r>
      <w:r w:rsidR="00620CB4">
        <w:rPr>
          <w:rFonts w:ascii="Times New Roman" w:hAnsi="Times New Roman" w:cs="Times New Roman"/>
          <w:b/>
          <w:bCs/>
          <w:sz w:val="36"/>
          <w:szCs w:val="36"/>
          <w:lang w:val="bg-BG"/>
        </w:rPr>
        <w:t>Р</w:t>
      </w:r>
      <w:r w:rsidRPr="00A5305B">
        <w:rPr>
          <w:rFonts w:ascii="Times New Roman" w:hAnsi="Times New Roman" w:cs="Times New Roman"/>
          <w:b/>
          <w:bCs/>
          <w:sz w:val="36"/>
          <w:szCs w:val="36"/>
          <w:lang w:val="bg-BG"/>
        </w:rPr>
        <w:t>епублика България</w:t>
      </w:r>
    </w:p>
    <w:p w14:paraId="45A5CFAA" w14:textId="77777777" w:rsidR="0039757F" w:rsidRDefault="0039757F" w:rsidP="0039757F">
      <w:pPr>
        <w:jc w:val="center"/>
        <w:rPr>
          <w:rFonts w:ascii="Times New Roman" w:hAnsi="Times New Roman" w:cs="Times New Roman"/>
          <w:b/>
          <w:bCs/>
          <w:lang w:val="bg-BG"/>
        </w:rPr>
      </w:pPr>
    </w:p>
    <w:p w14:paraId="22957988" w14:textId="77777777" w:rsidR="00E51052" w:rsidRDefault="00E51052" w:rsidP="0039757F">
      <w:pPr>
        <w:jc w:val="center"/>
        <w:rPr>
          <w:rFonts w:ascii="Times New Roman" w:hAnsi="Times New Roman" w:cs="Times New Roman"/>
          <w:b/>
          <w:bCs/>
          <w:lang w:val="bg-BG"/>
        </w:rPr>
      </w:pPr>
    </w:p>
    <w:p w14:paraId="28BC2AB0" w14:textId="77777777" w:rsidR="00E51052" w:rsidRDefault="00E51052" w:rsidP="0039757F">
      <w:pPr>
        <w:jc w:val="center"/>
        <w:rPr>
          <w:rFonts w:ascii="Times New Roman" w:hAnsi="Times New Roman" w:cs="Times New Roman"/>
          <w:b/>
          <w:bCs/>
          <w:lang w:val="bg-BG"/>
        </w:rPr>
      </w:pPr>
    </w:p>
    <w:p w14:paraId="238FC4D7" w14:textId="77777777" w:rsidR="00A5305B" w:rsidRDefault="00A5305B" w:rsidP="0039757F">
      <w:pPr>
        <w:jc w:val="center"/>
        <w:rPr>
          <w:rFonts w:ascii="Times New Roman" w:hAnsi="Times New Roman" w:cs="Times New Roman"/>
          <w:b/>
          <w:bCs/>
          <w:lang w:val="bg-BG"/>
        </w:rPr>
      </w:pPr>
    </w:p>
    <w:p w14:paraId="7615AD4F" w14:textId="77777777" w:rsidR="00A5305B" w:rsidRPr="0039757F" w:rsidRDefault="00A5305B" w:rsidP="0039757F">
      <w:pPr>
        <w:jc w:val="center"/>
        <w:rPr>
          <w:rFonts w:ascii="Times New Roman" w:hAnsi="Times New Roman" w:cs="Times New Roman"/>
          <w:b/>
          <w:bCs/>
          <w:lang w:val="bg-BG"/>
        </w:rPr>
      </w:pPr>
    </w:p>
    <w:p w14:paraId="68CBDA1F" w14:textId="7B22B8E0" w:rsidR="0039757F" w:rsidRPr="0039757F" w:rsidRDefault="0039757F" w:rsidP="00AC4EBC">
      <w:pPr>
        <w:spacing w:after="0" w:line="312" w:lineRule="auto"/>
        <w:jc w:val="center"/>
        <w:rPr>
          <w:rFonts w:ascii="Times New Roman" w:hAnsi="Times New Roman" w:cs="Times New Roman"/>
          <w:b/>
          <w:bCs/>
          <w:sz w:val="56"/>
          <w:szCs w:val="56"/>
          <w:lang w:val="bg-BG"/>
        </w:rPr>
      </w:pPr>
      <w:r w:rsidRPr="0039757F">
        <w:rPr>
          <w:rFonts w:ascii="Times New Roman" w:hAnsi="Times New Roman" w:cs="Times New Roman"/>
          <w:b/>
          <w:bCs/>
          <w:sz w:val="56"/>
          <w:szCs w:val="56"/>
          <w:lang w:val="bg-BG"/>
        </w:rPr>
        <w:t xml:space="preserve">ОТЧЕТ </w:t>
      </w:r>
    </w:p>
    <w:p w14:paraId="0463C607" w14:textId="77777777" w:rsidR="0039757F" w:rsidRPr="00A5305B" w:rsidRDefault="0039757F" w:rsidP="00AC4EBC">
      <w:pPr>
        <w:spacing w:after="0" w:line="312" w:lineRule="auto"/>
        <w:jc w:val="center"/>
        <w:rPr>
          <w:rFonts w:ascii="Times New Roman" w:hAnsi="Times New Roman" w:cs="Times New Roman"/>
          <w:b/>
          <w:bCs/>
          <w:sz w:val="40"/>
          <w:szCs w:val="40"/>
          <w:lang w:val="bg-BG"/>
        </w:rPr>
      </w:pPr>
      <w:r w:rsidRPr="00A5305B">
        <w:rPr>
          <w:rFonts w:ascii="Times New Roman" w:hAnsi="Times New Roman" w:cs="Times New Roman"/>
          <w:b/>
          <w:bCs/>
          <w:sz w:val="40"/>
          <w:szCs w:val="40"/>
          <w:lang w:val="bg-BG"/>
        </w:rPr>
        <w:t xml:space="preserve">НА СЛУЖЕБНОТО ПРАВИТЕЛСТВО </w:t>
      </w:r>
    </w:p>
    <w:p w14:paraId="1BAF8520" w14:textId="77777777" w:rsidR="00A5305B" w:rsidRDefault="0039757F" w:rsidP="00AC4EBC">
      <w:pPr>
        <w:spacing w:after="0" w:line="312" w:lineRule="auto"/>
        <w:jc w:val="center"/>
        <w:rPr>
          <w:rFonts w:ascii="Times New Roman" w:hAnsi="Times New Roman" w:cs="Times New Roman"/>
          <w:b/>
          <w:bCs/>
          <w:sz w:val="40"/>
          <w:szCs w:val="40"/>
          <w:lang w:val="bg-BG"/>
        </w:rPr>
      </w:pPr>
      <w:r w:rsidRPr="00A5305B">
        <w:rPr>
          <w:rFonts w:ascii="Times New Roman" w:hAnsi="Times New Roman" w:cs="Times New Roman"/>
          <w:b/>
          <w:bCs/>
          <w:sz w:val="40"/>
          <w:szCs w:val="40"/>
          <w:lang w:val="bg-BG"/>
        </w:rPr>
        <w:t xml:space="preserve">ОТНОСНО ПОДГОТОВКАТА НА ИЗБОРИТЕ </w:t>
      </w:r>
    </w:p>
    <w:p w14:paraId="67062BBC" w14:textId="72C8C80D" w:rsidR="00A5305B" w:rsidRDefault="0039757F" w:rsidP="00AC4EBC">
      <w:pPr>
        <w:spacing w:after="0" w:line="312" w:lineRule="auto"/>
        <w:jc w:val="center"/>
        <w:rPr>
          <w:rFonts w:ascii="Times New Roman" w:hAnsi="Times New Roman" w:cs="Times New Roman"/>
          <w:b/>
          <w:bCs/>
          <w:sz w:val="40"/>
          <w:szCs w:val="40"/>
          <w:lang w:val="bg-BG"/>
        </w:rPr>
      </w:pPr>
      <w:r w:rsidRPr="00A5305B">
        <w:rPr>
          <w:rFonts w:ascii="Times New Roman" w:hAnsi="Times New Roman" w:cs="Times New Roman"/>
          <w:b/>
          <w:bCs/>
          <w:sz w:val="40"/>
          <w:szCs w:val="40"/>
          <w:lang w:val="bg-BG"/>
        </w:rPr>
        <w:t xml:space="preserve">ЗА НАРОДНИ ПРЕДСТАВИТЕЛИ, </w:t>
      </w:r>
    </w:p>
    <w:p w14:paraId="6D511E34" w14:textId="25C739EE" w:rsidR="0039757F" w:rsidRPr="00A5305B" w:rsidRDefault="0039757F" w:rsidP="00AC4EBC">
      <w:pPr>
        <w:spacing w:after="0" w:line="312" w:lineRule="auto"/>
        <w:jc w:val="center"/>
        <w:rPr>
          <w:rFonts w:ascii="Times New Roman" w:hAnsi="Times New Roman" w:cs="Times New Roman"/>
          <w:b/>
          <w:bCs/>
          <w:sz w:val="40"/>
          <w:szCs w:val="40"/>
          <w:lang w:val="bg-BG"/>
        </w:rPr>
      </w:pPr>
      <w:r w:rsidRPr="00A5305B">
        <w:rPr>
          <w:rFonts w:ascii="Times New Roman" w:hAnsi="Times New Roman" w:cs="Times New Roman"/>
          <w:b/>
          <w:bCs/>
          <w:sz w:val="40"/>
          <w:szCs w:val="40"/>
          <w:lang w:val="bg-BG"/>
        </w:rPr>
        <w:t>ПРОВЕДЕНИ НА 19 АПРИЛ 2026 ГОДИНА</w:t>
      </w:r>
    </w:p>
    <w:p w14:paraId="44544BF4" w14:textId="77777777" w:rsidR="0039757F" w:rsidRDefault="0039757F" w:rsidP="00AC4EBC">
      <w:pPr>
        <w:spacing w:after="0" w:line="312" w:lineRule="auto"/>
        <w:jc w:val="center"/>
        <w:rPr>
          <w:rFonts w:ascii="Times New Roman" w:hAnsi="Times New Roman" w:cs="Times New Roman"/>
          <w:b/>
          <w:bCs/>
          <w:lang w:val="bg-BG"/>
        </w:rPr>
      </w:pPr>
    </w:p>
    <w:p w14:paraId="6B445EDB" w14:textId="77777777" w:rsidR="00A5305B" w:rsidRDefault="00A5305B" w:rsidP="00AC4EBC">
      <w:pPr>
        <w:spacing w:after="0" w:line="312" w:lineRule="auto"/>
        <w:jc w:val="center"/>
        <w:rPr>
          <w:rFonts w:ascii="Times New Roman" w:hAnsi="Times New Roman" w:cs="Times New Roman"/>
          <w:b/>
          <w:bCs/>
          <w:lang w:val="bg-BG"/>
        </w:rPr>
      </w:pPr>
    </w:p>
    <w:p w14:paraId="198A40CD" w14:textId="77777777" w:rsidR="00A5305B" w:rsidRDefault="00A5305B" w:rsidP="00AC4EBC">
      <w:pPr>
        <w:spacing w:after="0" w:line="312" w:lineRule="auto"/>
        <w:jc w:val="center"/>
        <w:rPr>
          <w:rFonts w:ascii="Times New Roman" w:hAnsi="Times New Roman" w:cs="Times New Roman"/>
          <w:b/>
          <w:bCs/>
          <w:lang w:val="bg-BG"/>
        </w:rPr>
      </w:pPr>
    </w:p>
    <w:p w14:paraId="6B52625C" w14:textId="77777777" w:rsidR="00A5305B" w:rsidRDefault="00A5305B" w:rsidP="00AC4EBC">
      <w:pPr>
        <w:spacing w:after="0" w:line="312" w:lineRule="auto"/>
        <w:jc w:val="center"/>
        <w:rPr>
          <w:rFonts w:ascii="Times New Roman" w:hAnsi="Times New Roman" w:cs="Times New Roman"/>
          <w:b/>
          <w:bCs/>
          <w:lang w:val="bg-BG"/>
        </w:rPr>
      </w:pPr>
    </w:p>
    <w:p w14:paraId="1D71D455" w14:textId="77777777" w:rsidR="00A5305B" w:rsidRDefault="00A5305B" w:rsidP="00AC4EBC">
      <w:pPr>
        <w:spacing w:after="0" w:line="312" w:lineRule="auto"/>
        <w:jc w:val="center"/>
        <w:rPr>
          <w:rFonts w:ascii="Times New Roman" w:hAnsi="Times New Roman" w:cs="Times New Roman"/>
          <w:b/>
          <w:bCs/>
          <w:lang w:val="bg-BG"/>
        </w:rPr>
      </w:pPr>
    </w:p>
    <w:p w14:paraId="0E9C3012" w14:textId="77777777" w:rsidR="00A5305B" w:rsidRDefault="00A5305B" w:rsidP="00AC4EBC">
      <w:pPr>
        <w:spacing w:after="0" w:line="312" w:lineRule="auto"/>
        <w:jc w:val="center"/>
        <w:rPr>
          <w:rFonts w:ascii="Times New Roman" w:hAnsi="Times New Roman" w:cs="Times New Roman"/>
          <w:b/>
          <w:bCs/>
          <w:lang w:val="bg-BG"/>
        </w:rPr>
      </w:pPr>
    </w:p>
    <w:p w14:paraId="4FA796F6" w14:textId="77777777" w:rsidR="00A5305B" w:rsidRDefault="00A5305B" w:rsidP="00AC4EBC">
      <w:pPr>
        <w:spacing w:after="0" w:line="312" w:lineRule="auto"/>
        <w:jc w:val="center"/>
        <w:rPr>
          <w:rFonts w:ascii="Times New Roman" w:hAnsi="Times New Roman" w:cs="Times New Roman"/>
          <w:b/>
          <w:bCs/>
          <w:lang w:val="bg-BG"/>
        </w:rPr>
      </w:pPr>
    </w:p>
    <w:p w14:paraId="0E6703FC" w14:textId="77777777" w:rsidR="00A5305B" w:rsidRDefault="00A5305B" w:rsidP="00AC4EBC">
      <w:pPr>
        <w:spacing w:after="0" w:line="312" w:lineRule="auto"/>
        <w:jc w:val="center"/>
        <w:rPr>
          <w:rFonts w:ascii="Times New Roman" w:hAnsi="Times New Roman" w:cs="Times New Roman"/>
          <w:b/>
          <w:bCs/>
          <w:sz w:val="28"/>
          <w:szCs w:val="28"/>
        </w:rPr>
      </w:pPr>
    </w:p>
    <w:p w14:paraId="7BA1B13B" w14:textId="77777777" w:rsidR="00AC4EBC" w:rsidRPr="00AC4EBC" w:rsidRDefault="00AC4EBC" w:rsidP="00AC4EBC">
      <w:pPr>
        <w:spacing w:after="0" w:line="312" w:lineRule="auto"/>
        <w:jc w:val="center"/>
        <w:rPr>
          <w:rFonts w:ascii="Times New Roman" w:hAnsi="Times New Roman" w:cs="Times New Roman"/>
          <w:b/>
          <w:bCs/>
          <w:sz w:val="28"/>
          <w:szCs w:val="28"/>
        </w:rPr>
      </w:pPr>
    </w:p>
    <w:p w14:paraId="4AE61C80" w14:textId="77777777" w:rsidR="00470F1E" w:rsidRPr="00A5305B" w:rsidRDefault="00470F1E" w:rsidP="00AC4EBC">
      <w:pPr>
        <w:spacing w:after="0" w:line="312" w:lineRule="auto"/>
        <w:jc w:val="center"/>
        <w:rPr>
          <w:rFonts w:ascii="Times New Roman" w:hAnsi="Times New Roman" w:cs="Times New Roman"/>
          <w:b/>
          <w:bCs/>
          <w:sz w:val="28"/>
          <w:szCs w:val="28"/>
          <w:lang w:val="bg-BG"/>
        </w:rPr>
      </w:pPr>
    </w:p>
    <w:p w14:paraId="26B3387F" w14:textId="4FEC4E34" w:rsidR="0039757F" w:rsidRPr="00A5305B" w:rsidRDefault="0039757F" w:rsidP="00AC4EBC">
      <w:pPr>
        <w:spacing w:after="0" w:line="312" w:lineRule="auto"/>
        <w:jc w:val="center"/>
        <w:rPr>
          <w:rFonts w:ascii="Times New Roman" w:hAnsi="Times New Roman" w:cs="Times New Roman"/>
          <w:b/>
          <w:bCs/>
          <w:sz w:val="28"/>
          <w:szCs w:val="28"/>
          <w:lang w:val="bg-BG"/>
        </w:rPr>
      </w:pPr>
      <w:r w:rsidRPr="00A5305B">
        <w:rPr>
          <w:rFonts w:ascii="Times New Roman" w:hAnsi="Times New Roman" w:cs="Times New Roman"/>
          <w:b/>
          <w:bCs/>
          <w:sz w:val="28"/>
          <w:szCs w:val="28"/>
          <w:lang w:val="bg-BG"/>
        </w:rPr>
        <w:t>София</w:t>
      </w:r>
    </w:p>
    <w:p w14:paraId="6BD1B613" w14:textId="07615377" w:rsidR="0039757F" w:rsidRDefault="009A232F" w:rsidP="00AC4EBC">
      <w:pPr>
        <w:spacing w:after="0" w:line="312" w:lineRule="auto"/>
        <w:jc w:val="center"/>
        <w:rPr>
          <w:rFonts w:ascii="Times New Roman" w:hAnsi="Times New Roman" w:cs="Times New Roman"/>
          <w:b/>
          <w:bCs/>
          <w:sz w:val="28"/>
          <w:szCs w:val="28"/>
          <w:lang w:val="bg-BG"/>
        </w:rPr>
      </w:pPr>
      <w:r>
        <w:rPr>
          <w:rFonts w:ascii="Times New Roman" w:hAnsi="Times New Roman" w:cs="Times New Roman"/>
          <w:b/>
          <w:bCs/>
          <w:sz w:val="28"/>
          <w:szCs w:val="28"/>
          <w:lang w:val="bg-BG"/>
        </w:rPr>
        <w:t xml:space="preserve">7 </w:t>
      </w:r>
      <w:r w:rsidR="0039757F" w:rsidRPr="00A5305B">
        <w:rPr>
          <w:rFonts w:ascii="Times New Roman" w:hAnsi="Times New Roman" w:cs="Times New Roman"/>
          <w:b/>
          <w:bCs/>
          <w:sz w:val="28"/>
          <w:szCs w:val="28"/>
          <w:lang w:val="bg-BG"/>
        </w:rPr>
        <w:t>май 2026 година</w:t>
      </w:r>
    </w:p>
    <w:p w14:paraId="312B1B5A" w14:textId="4903A51C" w:rsidR="00E51052" w:rsidRDefault="00E51052" w:rsidP="00E51052">
      <w:pPr>
        <w:rPr>
          <w:rFonts w:ascii="Times New Roman" w:hAnsi="Times New Roman" w:cs="Times New Roman"/>
          <w:b/>
          <w:bCs/>
          <w:sz w:val="28"/>
          <w:szCs w:val="28"/>
          <w:lang w:val="bg-BG"/>
        </w:rPr>
      </w:pPr>
      <w:r>
        <w:rPr>
          <w:rFonts w:ascii="Times New Roman" w:hAnsi="Times New Roman" w:cs="Times New Roman"/>
          <w:b/>
          <w:bCs/>
          <w:sz w:val="28"/>
          <w:szCs w:val="28"/>
          <w:lang w:val="bg-BG"/>
        </w:rPr>
        <w:br w:type="page"/>
      </w:r>
    </w:p>
    <w:p w14:paraId="17B42DC4" w14:textId="77777777" w:rsidR="00E51052" w:rsidRPr="00C53EEE" w:rsidRDefault="00E51052" w:rsidP="00E51052">
      <w:pPr>
        <w:rPr>
          <w:rFonts w:ascii="Times New Roman" w:hAnsi="Times New Roman" w:cs="Times New Roman"/>
          <w:b/>
          <w:bCs/>
          <w:lang w:val="bg-BG"/>
        </w:rPr>
      </w:pPr>
    </w:p>
    <w:p w14:paraId="0BEA5D55" w14:textId="0221EB23" w:rsidR="002E7BD0" w:rsidRDefault="002E7BD0" w:rsidP="00AC4EBC">
      <w:pPr>
        <w:shd w:val="clear" w:color="auto" w:fill="F2F2F2" w:themeFill="background1" w:themeFillShade="F2"/>
        <w:spacing w:after="120" w:line="312" w:lineRule="auto"/>
        <w:jc w:val="center"/>
        <w:rPr>
          <w:rFonts w:ascii="Times New Roman" w:hAnsi="Times New Roman" w:cs="Times New Roman"/>
          <w:b/>
          <w:bCs/>
          <w:sz w:val="32"/>
          <w:szCs w:val="32"/>
          <w:lang w:val="bg-BG"/>
        </w:rPr>
      </w:pPr>
      <w:r>
        <w:rPr>
          <w:rFonts w:ascii="Times New Roman" w:hAnsi="Times New Roman" w:cs="Times New Roman"/>
          <w:b/>
          <w:bCs/>
          <w:sz w:val="32"/>
          <w:szCs w:val="32"/>
          <w:lang w:val="bg-BG"/>
        </w:rPr>
        <w:t xml:space="preserve">ЗА </w:t>
      </w:r>
      <w:r w:rsidR="005A200B" w:rsidRPr="005A200B">
        <w:rPr>
          <w:rFonts w:ascii="Times New Roman" w:hAnsi="Times New Roman" w:cs="Times New Roman"/>
          <w:b/>
          <w:bCs/>
          <w:sz w:val="32"/>
          <w:szCs w:val="32"/>
          <w:lang w:val="bg-BG"/>
        </w:rPr>
        <w:t>ЧЕСТНИ И ПРОЗРАЧНИ ИЗБОРИ</w:t>
      </w:r>
      <w:r w:rsidR="007A6BBC">
        <w:rPr>
          <w:rFonts w:ascii="Times New Roman" w:hAnsi="Times New Roman" w:cs="Times New Roman"/>
          <w:b/>
          <w:bCs/>
          <w:sz w:val="32"/>
          <w:szCs w:val="32"/>
          <w:lang w:val="bg-BG"/>
        </w:rPr>
        <w:t xml:space="preserve"> -</w:t>
      </w:r>
      <w:r w:rsidR="005A200B" w:rsidRPr="005A200B">
        <w:rPr>
          <w:rFonts w:ascii="Times New Roman" w:hAnsi="Times New Roman" w:cs="Times New Roman"/>
          <w:b/>
          <w:bCs/>
          <w:sz w:val="32"/>
          <w:szCs w:val="32"/>
          <w:lang w:val="bg-BG"/>
        </w:rPr>
        <w:t xml:space="preserve"> </w:t>
      </w:r>
    </w:p>
    <w:p w14:paraId="7B496364" w14:textId="3A2A82D8" w:rsidR="0039757F" w:rsidRPr="005A200B" w:rsidRDefault="005A200B" w:rsidP="00AC4EBC">
      <w:pPr>
        <w:shd w:val="clear" w:color="auto" w:fill="F2F2F2" w:themeFill="background1" w:themeFillShade="F2"/>
        <w:spacing w:after="120" w:line="312" w:lineRule="auto"/>
        <w:jc w:val="center"/>
        <w:rPr>
          <w:rFonts w:ascii="Times New Roman" w:hAnsi="Times New Roman" w:cs="Times New Roman"/>
          <w:b/>
          <w:bCs/>
          <w:sz w:val="32"/>
          <w:szCs w:val="32"/>
          <w:lang w:val="bg-BG"/>
        </w:rPr>
      </w:pPr>
      <w:r w:rsidRPr="005A200B">
        <w:rPr>
          <w:rFonts w:ascii="Times New Roman" w:hAnsi="Times New Roman" w:cs="Times New Roman"/>
          <w:b/>
          <w:bCs/>
          <w:sz w:val="32"/>
          <w:szCs w:val="32"/>
          <w:lang w:val="bg-BG"/>
        </w:rPr>
        <w:t>д</w:t>
      </w:r>
      <w:r w:rsidR="00E51052" w:rsidRPr="005A200B">
        <w:rPr>
          <w:rFonts w:ascii="Times New Roman" w:hAnsi="Times New Roman" w:cs="Times New Roman"/>
          <w:b/>
          <w:bCs/>
          <w:sz w:val="32"/>
          <w:szCs w:val="32"/>
          <w:lang w:val="bg-BG"/>
        </w:rPr>
        <w:t xml:space="preserve">ействия </w:t>
      </w:r>
      <w:r w:rsidR="0039757F" w:rsidRPr="005A200B">
        <w:rPr>
          <w:rFonts w:ascii="Times New Roman" w:hAnsi="Times New Roman" w:cs="Times New Roman"/>
          <w:b/>
          <w:bCs/>
          <w:sz w:val="32"/>
          <w:szCs w:val="32"/>
          <w:lang w:val="bg-BG"/>
        </w:rPr>
        <w:t>на министерства</w:t>
      </w:r>
      <w:r w:rsidR="00E51052" w:rsidRPr="005A200B">
        <w:rPr>
          <w:rFonts w:ascii="Times New Roman" w:hAnsi="Times New Roman" w:cs="Times New Roman"/>
          <w:b/>
          <w:bCs/>
          <w:sz w:val="32"/>
          <w:szCs w:val="32"/>
          <w:lang w:val="bg-BG"/>
        </w:rPr>
        <w:t>та</w:t>
      </w:r>
      <w:r w:rsidR="0039757F" w:rsidRPr="005A200B">
        <w:rPr>
          <w:rFonts w:ascii="Times New Roman" w:hAnsi="Times New Roman" w:cs="Times New Roman"/>
          <w:b/>
          <w:bCs/>
          <w:sz w:val="32"/>
          <w:szCs w:val="32"/>
          <w:lang w:val="bg-BG"/>
        </w:rPr>
        <w:t xml:space="preserve"> и областни</w:t>
      </w:r>
      <w:r w:rsidR="00E51052" w:rsidRPr="005A200B">
        <w:rPr>
          <w:rFonts w:ascii="Times New Roman" w:hAnsi="Times New Roman" w:cs="Times New Roman"/>
          <w:b/>
          <w:bCs/>
          <w:sz w:val="32"/>
          <w:szCs w:val="32"/>
          <w:lang w:val="bg-BG"/>
        </w:rPr>
        <w:t>те</w:t>
      </w:r>
      <w:r w:rsidR="0039757F" w:rsidRPr="005A200B">
        <w:rPr>
          <w:rFonts w:ascii="Times New Roman" w:hAnsi="Times New Roman" w:cs="Times New Roman"/>
          <w:b/>
          <w:bCs/>
          <w:sz w:val="32"/>
          <w:szCs w:val="32"/>
          <w:lang w:val="bg-BG"/>
        </w:rPr>
        <w:t xml:space="preserve"> администрации</w:t>
      </w:r>
      <w:r w:rsidR="00423BBE" w:rsidRPr="005A200B">
        <w:rPr>
          <w:rFonts w:ascii="Times New Roman" w:hAnsi="Times New Roman" w:cs="Times New Roman"/>
          <w:b/>
          <w:bCs/>
          <w:sz w:val="32"/>
          <w:szCs w:val="32"/>
          <w:lang w:val="bg-BG"/>
        </w:rPr>
        <w:t xml:space="preserve"> </w:t>
      </w:r>
      <w:r w:rsidRPr="005A200B">
        <w:rPr>
          <w:rFonts w:ascii="Times New Roman" w:hAnsi="Times New Roman" w:cs="Times New Roman"/>
          <w:b/>
          <w:bCs/>
          <w:sz w:val="32"/>
          <w:szCs w:val="32"/>
          <w:lang w:val="bg-BG"/>
        </w:rPr>
        <w:t>за</w:t>
      </w:r>
      <w:r w:rsidR="0039757F" w:rsidRPr="005A200B">
        <w:rPr>
          <w:rFonts w:ascii="Times New Roman" w:hAnsi="Times New Roman" w:cs="Times New Roman"/>
          <w:b/>
          <w:bCs/>
          <w:sz w:val="32"/>
          <w:szCs w:val="32"/>
          <w:lang w:val="bg-BG"/>
        </w:rPr>
        <w:t xml:space="preserve"> подготовка </w:t>
      </w:r>
      <w:r w:rsidR="00537E56" w:rsidRPr="005A200B">
        <w:rPr>
          <w:rFonts w:ascii="Times New Roman" w:hAnsi="Times New Roman" w:cs="Times New Roman"/>
          <w:b/>
          <w:bCs/>
          <w:sz w:val="32"/>
          <w:szCs w:val="32"/>
          <w:lang w:val="bg-BG"/>
        </w:rPr>
        <w:t>н</w:t>
      </w:r>
      <w:r w:rsidR="0039757F" w:rsidRPr="005A200B">
        <w:rPr>
          <w:rFonts w:ascii="Times New Roman" w:hAnsi="Times New Roman" w:cs="Times New Roman"/>
          <w:b/>
          <w:bCs/>
          <w:sz w:val="32"/>
          <w:szCs w:val="32"/>
          <w:lang w:val="bg-BG"/>
        </w:rPr>
        <w:t>а изборите за народни представители</w:t>
      </w:r>
      <w:r w:rsidR="00423BBE" w:rsidRPr="005A200B">
        <w:rPr>
          <w:rFonts w:ascii="Times New Roman" w:hAnsi="Times New Roman" w:cs="Times New Roman"/>
          <w:b/>
          <w:bCs/>
          <w:sz w:val="32"/>
          <w:szCs w:val="32"/>
          <w:lang w:val="bg-BG"/>
        </w:rPr>
        <w:t xml:space="preserve"> и защита на избирателните права на българските граждани</w:t>
      </w:r>
      <w:r w:rsidR="0039757F" w:rsidRPr="005A200B">
        <w:rPr>
          <w:rFonts w:ascii="Times New Roman" w:hAnsi="Times New Roman" w:cs="Times New Roman"/>
          <w:b/>
          <w:bCs/>
          <w:sz w:val="32"/>
          <w:szCs w:val="32"/>
          <w:lang w:val="bg-BG"/>
        </w:rPr>
        <w:t xml:space="preserve"> </w:t>
      </w:r>
    </w:p>
    <w:p w14:paraId="2EC29439" w14:textId="77777777" w:rsidR="0065343E" w:rsidRPr="00C53EEE" w:rsidRDefault="0065343E" w:rsidP="00AC4EBC">
      <w:pPr>
        <w:spacing w:after="120" w:line="312" w:lineRule="auto"/>
        <w:ind w:firstLine="567"/>
        <w:jc w:val="both"/>
        <w:rPr>
          <w:rFonts w:ascii="Times New Roman" w:hAnsi="Times New Roman" w:cs="Times New Roman"/>
          <w:lang w:val="bg-BG"/>
        </w:rPr>
      </w:pPr>
    </w:p>
    <w:p w14:paraId="15E2F882" w14:textId="77777777" w:rsidR="00756488" w:rsidRPr="001A0A08" w:rsidRDefault="00A97E3D" w:rsidP="00756488">
      <w:pPr>
        <w:spacing w:after="120" w:line="312" w:lineRule="auto"/>
        <w:ind w:firstLine="567"/>
        <w:jc w:val="both"/>
        <w:rPr>
          <w:rFonts w:ascii="Times New Roman" w:hAnsi="Times New Roman" w:cs="Times New Roman"/>
          <w:lang w:val="bg-BG"/>
        </w:rPr>
      </w:pPr>
      <w:r w:rsidRPr="001A0A08">
        <w:rPr>
          <w:rFonts w:ascii="Times New Roman" w:hAnsi="Times New Roman" w:cs="Times New Roman"/>
          <w:lang w:val="bg-BG"/>
        </w:rPr>
        <w:t>Служебното правителство</w:t>
      </w:r>
      <w:r w:rsidR="009A232F" w:rsidRPr="001A0A08">
        <w:rPr>
          <w:rFonts w:ascii="Times New Roman" w:hAnsi="Times New Roman" w:cs="Times New Roman"/>
          <w:lang w:val="bg-BG"/>
        </w:rPr>
        <w:t xml:space="preserve"> на Република България беше </w:t>
      </w:r>
      <w:r w:rsidRPr="001A0A08">
        <w:rPr>
          <w:rFonts w:ascii="Times New Roman" w:hAnsi="Times New Roman" w:cs="Times New Roman"/>
          <w:lang w:val="bg-BG"/>
        </w:rPr>
        <w:t>назначено на 19 февруари 2026 г. с Указ № 57 на президента на Република България</w:t>
      </w:r>
      <w:r w:rsidR="009A232F" w:rsidRPr="001A0A08">
        <w:rPr>
          <w:rFonts w:ascii="Times New Roman" w:hAnsi="Times New Roman" w:cs="Times New Roman"/>
          <w:lang w:val="bg-BG"/>
        </w:rPr>
        <w:t>, като основната задача пред него беше провеждането на честни и прозрачни избори</w:t>
      </w:r>
      <w:r w:rsidR="00FD3934" w:rsidRPr="001A0A08">
        <w:rPr>
          <w:rFonts w:ascii="Times New Roman" w:hAnsi="Times New Roman" w:cs="Times New Roman"/>
          <w:lang w:val="bg-BG"/>
        </w:rPr>
        <w:t xml:space="preserve"> в съответствие с</w:t>
      </w:r>
      <w:r w:rsidR="009A232F" w:rsidRPr="001A0A08">
        <w:rPr>
          <w:rFonts w:ascii="Times New Roman" w:hAnsi="Times New Roman" w:cs="Times New Roman"/>
          <w:lang w:val="bg-BG"/>
        </w:rPr>
        <w:t xml:space="preserve"> българското законодателство.</w:t>
      </w:r>
    </w:p>
    <w:p w14:paraId="10FF71B2" w14:textId="2ECE2F74" w:rsidR="00756488" w:rsidRPr="001A0A08" w:rsidRDefault="00756488" w:rsidP="00756488">
      <w:pPr>
        <w:spacing w:after="120" w:line="312" w:lineRule="auto"/>
        <w:ind w:firstLine="567"/>
        <w:jc w:val="both"/>
        <w:rPr>
          <w:rFonts w:ascii="Times New Roman" w:hAnsi="Times New Roman" w:cs="Times New Roman"/>
          <w:lang w:val="bg-BG"/>
        </w:rPr>
      </w:pPr>
      <w:r w:rsidRPr="001A0A08">
        <w:rPr>
          <w:rFonts w:ascii="Times New Roman" w:hAnsi="Times New Roman" w:cs="Times New Roman"/>
          <w:lang w:val="bg-BG"/>
        </w:rPr>
        <w:t xml:space="preserve">Изборното законодателство определя ясна рамка на правомощията на институциите от изпълнителната власт при подготовката и произвеждането на избори – съгласно чл. 18, ал. 1 от Изборния кодекс (ИК) „Подготовката и организирането на изборите се осъществяват от избирателните комисии, органите на изпълнителната власт и другите институции в съответствие с правомощията им по този кодекс. Органите на изпълнителната власт и другите институции осъществяват дейности от организационен и технически характер по осигуряването на избирателните комисии, включително с бюлетини, изборни книжа, техника, консумативи и други материали. Отпечатването на хартиените бюлетини, машинното гласуване и свързаните с тях дейности се възлага и контролира от Централната избирателна комисия. Министерският съвет координира дейността на органите на изпълнителната власт във връзка с материално-техническото осигуряване на изборите. Устройствата за машинното гласуване се съхраняват при условия и по ред, определени с решение на Министерския съвет.“ В съответствие с принципното положение на посочения текст от Кодекса са дефинирани правомощията и задълженията на останалите институции от изпълнителната власт – министерства и областни администрации. </w:t>
      </w:r>
    </w:p>
    <w:p w14:paraId="1BCC3D09" w14:textId="4E0537A6" w:rsidR="003F77AA" w:rsidRPr="001A0A08" w:rsidRDefault="00756488" w:rsidP="00756488">
      <w:pPr>
        <w:spacing w:after="120" w:line="312" w:lineRule="auto"/>
        <w:ind w:firstLine="567"/>
        <w:jc w:val="both"/>
        <w:rPr>
          <w:rFonts w:ascii="Times New Roman" w:hAnsi="Times New Roman" w:cs="Times New Roman"/>
          <w:lang w:val="bg-BG"/>
        </w:rPr>
      </w:pPr>
      <w:r w:rsidRPr="001A0A08">
        <w:rPr>
          <w:rFonts w:ascii="Times New Roman" w:hAnsi="Times New Roman" w:cs="Times New Roman"/>
          <w:lang w:val="bg-BG"/>
        </w:rPr>
        <w:t>Непосредствено след своето назначаване служебното правителство предприе действия по установяв</w:t>
      </w:r>
      <w:r w:rsidR="003F77AA" w:rsidRPr="001A0A08">
        <w:rPr>
          <w:rFonts w:ascii="Times New Roman" w:hAnsi="Times New Roman" w:cs="Times New Roman"/>
          <w:lang w:val="bg-BG"/>
        </w:rPr>
        <w:t xml:space="preserve">ане на диалог с изборната администрация и за организиране на работата на институциите от изпълнителната власт. На 20 февруари 2026 г. министър-председателят Андрей Гюров проведе среща с Централната избирателна комисия, на която беше заявен ангажимента на правителството за провеждане на честни и прозрачни избори и за активно съдействие на изборната администрация при </w:t>
      </w:r>
      <w:r w:rsidR="00C22045" w:rsidRPr="001A0A08">
        <w:rPr>
          <w:rFonts w:ascii="Times New Roman" w:hAnsi="Times New Roman" w:cs="Times New Roman"/>
          <w:lang w:val="bg-BG"/>
        </w:rPr>
        <w:t>изпълнение на нейните правомощия</w:t>
      </w:r>
      <w:r w:rsidR="003F77AA" w:rsidRPr="001A0A08">
        <w:rPr>
          <w:rFonts w:ascii="Times New Roman" w:hAnsi="Times New Roman" w:cs="Times New Roman"/>
          <w:lang w:val="bg-BG"/>
        </w:rPr>
        <w:t xml:space="preserve">. </w:t>
      </w:r>
    </w:p>
    <w:p w14:paraId="7318CF20" w14:textId="43C755D0" w:rsidR="00C95D8D" w:rsidRPr="001A0A08" w:rsidRDefault="001267FC" w:rsidP="00756488">
      <w:pPr>
        <w:spacing w:after="120" w:line="312" w:lineRule="auto"/>
        <w:ind w:firstLine="567"/>
        <w:jc w:val="both"/>
        <w:rPr>
          <w:rFonts w:ascii="Times New Roman" w:hAnsi="Times New Roman" w:cs="Times New Roman"/>
          <w:lang w:val="bg-BG"/>
        </w:rPr>
      </w:pPr>
      <w:r w:rsidRPr="001A0A08">
        <w:rPr>
          <w:rFonts w:ascii="Times New Roman" w:hAnsi="Times New Roman" w:cs="Times New Roman"/>
          <w:lang w:val="bg-BG"/>
        </w:rPr>
        <w:t xml:space="preserve">За да осъществи своите ангажименти </w:t>
      </w:r>
      <w:r w:rsidR="003F77AA" w:rsidRPr="001A0A08">
        <w:rPr>
          <w:rFonts w:ascii="Times New Roman" w:hAnsi="Times New Roman" w:cs="Times New Roman"/>
          <w:lang w:val="bg-BG"/>
        </w:rPr>
        <w:t xml:space="preserve">Министерският съвет </w:t>
      </w:r>
      <w:r w:rsidR="007A6BBC">
        <w:rPr>
          <w:rFonts w:ascii="Times New Roman" w:hAnsi="Times New Roman" w:cs="Times New Roman"/>
          <w:lang w:val="bg-BG"/>
        </w:rPr>
        <w:t>осъществи</w:t>
      </w:r>
      <w:r w:rsidRPr="001A0A08">
        <w:rPr>
          <w:rFonts w:ascii="Times New Roman" w:hAnsi="Times New Roman" w:cs="Times New Roman"/>
          <w:lang w:val="bg-BG"/>
        </w:rPr>
        <w:t xml:space="preserve"> действия в няколко ключови насоки: </w:t>
      </w:r>
    </w:p>
    <w:p w14:paraId="353B1AF4" w14:textId="77777777" w:rsidR="00C95D8D" w:rsidRPr="001A0A08" w:rsidRDefault="001267FC" w:rsidP="00756488">
      <w:pPr>
        <w:spacing w:after="120" w:line="312" w:lineRule="auto"/>
        <w:ind w:firstLine="567"/>
        <w:jc w:val="both"/>
        <w:rPr>
          <w:rFonts w:ascii="Times New Roman" w:hAnsi="Times New Roman" w:cs="Times New Roman"/>
          <w:lang w:val="bg-BG"/>
        </w:rPr>
      </w:pPr>
      <w:r w:rsidRPr="001A0A08">
        <w:rPr>
          <w:rFonts w:ascii="Times New Roman" w:hAnsi="Times New Roman" w:cs="Times New Roman"/>
          <w:lang w:val="bg-BG"/>
        </w:rPr>
        <w:lastRenderedPageBreak/>
        <w:t xml:space="preserve">1) изгради механизъм за координация в работата на министерствата и областните администрации; </w:t>
      </w:r>
    </w:p>
    <w:p w14:paraId="237CA279" w14:textId="32AFCF28" w:rsidR="00C95D8D" w:rsidRPr="001A0A08" w:rsidRDefault="001267FC" w:rsidP="00756488">
      <w:pPr>
        <w:spacing w:after="120" w:line="312" w:lineRule="auto"/>
        <w:ind w:firstLine="567"/>
        <w:jc w:val="both"/>
        <w:rPr>
          <w:rFonts w:ascii="Times New Roman" w:hAnsi="Times New Roman" w:cs="Times New Roman"/>
          <w:lang w:val="bg-BG"/>
        </w:rPr>
      </w:pPr>
      <w:r w:rsidRPr="001A0A08">
        <w:rPr>
          <w:rFonts w:ascii="Times New Roman" w:hAnsi="Times New Roman" w:cs="Times New Roman"/>
          <w:lang w:val="bg-BG"/>
        </w:rPr>
        <w:t>2) осигури финансови средства за работата на институциите, ангажирани в</w:t>
      </w:r>
      <w:r w:rsidR="009279A3" w:rsidRPr="001A0A08">
        <w:rPr>
          <w:rFonts w:ascii="Times New Roman" w:hAnsi="Times New Roman" w:cs="Times New Roman"/>
          <w:lang w:val="bg-BG"/>
        </w:rPr>
        <w:t xml:space="preserve"> </w:t>
      </w:r>
      <w:r w:rsidRPr="001A0A08">
        <w:rPr>
          <w:rFonts w:ascii="Times New Roman" w:hAnsi="Times New Roman" w:cs="Times New Roman"/>
          <w:lang w:val="bg-BG"/>
        </w:rPr>
        <w:t xml:space="preserve">изборния процес; </w:t>
      </w:r>
    </w:p>
    <w:p w14:paraId="49720F54" w14:textId="77777777" w:rsidR="00C95D8D" w:rsidRPr="001A0A08" w:rsidRDefault="001267FC" w:rsidP="00756488">
      <w:pPr>
        <w:spacing w:after="120" w:line="312" w:lineRule="auto"/>
        <w:ind w:firstLine="567"/>
        <w:jc w:val="both"/>
        <w:rPr>
          <w:rFonts w:ascii="Times New Roman" w:hAnsi="Times New Roman" w:cs="Times New Roman"/>
          <w:lang w:val="bg-BG"/>
        </w:rPr>
      </w:pPr>
      <w:r w:rsidRPr="001A0A08">
        <w:rPr>
          <w:rFonts w:ascii="Times New Roman" w:hAnsi="Times New Roman" w:cs="Times New Roman"/>
          <w:lang w:val="bg-BG"/>
        </w:rPr>
        <w:t xml:space="preserve">3) организира процедури за </w:t>
      </w:r>
      <w:r w:rsidR="00C95D8D" w:rsidRPr="001A0A08">
        <w:rPr>
          <w:rFonts w:ascii="Times New Roman" w:hAnsi="Times New Roman" w:cs="Times New Roman"/>
          <w:lang w:val="bg-BG"/>
        </w:rPr>
        <w:t xml:space="preserve">осигуряване на изборни книжа и материали, предвидени в изборното законодателство; </w:t>
      </w:r>
    </w:p>
    <w:p w14:paraId="4C8195BF" w14:textId="77777777" w:rsidR="00C95D8D" w:rsidRPr="001A0A08" w:rsidRDefault="00C95D8D" w:rsidP="00756488">
      <w:pPr>
        <w:spacing w:after="120" w:line="312" w:lineRule="auto"/>
        <w:ind w:firstLine="567"/>
        <w:jc w:val="both"/>
        <w:rPr>
          <w:rFonts w:ascii="Times New Roman" w:hAnsi="Times New Roman" w:cs="Times New Roman"/>
          <w:lang w:val="bg-BG"/>
        </w:rPr>
      </w:pPr>
      <w:r w:rsidRPr="001A0A08">
        <w:rPr>
          <w:rFonts w:ascii="Times New Roman" w:hAnsi="Times New Roman" w:cs="Times New Roman"/>
          <w:lang w:val="bg-BG"/>
        </w:rPr>
        <w:t xml:space="preserve">4) предприе мерки за защита на избирателните права на гражданите; </w:t>
      </w:r>
    </w:p>
    <w:p w14:paraId="05461251" w14:textId="6FBA7C6F" w:rsidR="00C95D8D" w:rsidRPr="001A0A08" w:rsidRDefault="00C95D8D" w:rsidP="00756488">
      <w:pPr>
        <w:spacing w:after="120" w:line="312" w:lineRule="auto"/>
        <w:ind w:firstLine="567"/>
        <w:jc w:val="both"/>
        <w:rPr>
          <w:rFonts w:ascii="Times New Roman" w:hAnsi="Times New Roman" w:cs="Times New Roman"/>
          <w:lang w:val="bg-BG"/>
        </w:rPr>
      </w:pPr>
      <w:r w:rsidRPr="001A0A08">
        <w:rPr>
          <w:rFonts w:ascii="Times New Roman" w:hAnsi="Times New Roman" w:cs="Times New Roman"/>
          <w:lang w:val="bg-BG"/>
        </w:rPr>
        <w:t>5) осигур</w:t>
      </w:r>
      <w:r w:rsidR="009279A3" w:rsidRPr="001A0A08">
        <w:rPr>
          <w:rFonts w:ascii="Times New Roman" w:hAnsi="Times New Roman" w:cs="Times New Roman"/>
          <w:lang w:val="bg-BG"/>
        </w:rPr>
        <w:t>и</w:t>
      </w:r>
      <w:r w:rsidRPr="001A0A08">
        <w:rPr>
          <w:rFonts w:ascii="Times New Roman" w:hAnsi="Times New Roman" w:cs="Times New Roman"/>
          <w:lang w:val="bg-BG"/>
        </w:rPr>
        <w:t xml:space="preserve"> прозрачност и отчетност относно </w:t>
      </w:r>
      <w:r w:rsidR="009279A3" w:rsidRPr="001A0A08">
        <w:rPr>
          <w:rFonts w:ascii="Times New Roman" w:hAnsi="Times New Roman" w:cs="Times New Roman"/>
          <w:lang w:val="bg-BG"/>
        </w:rPr>
        <w:t xml:space="preserve">всички </w:t>
      </w:r>
      <w:r w:rsidR="007A6BBC">
        <w:rPr>
          <w:rFonts w:ascii="Times New Roman" w:hAnsi="Times New Roman" w:cs="Times New Roman"/>
          <w:lang w:val="bg-BG"/>
        </w:rPr>
        <w:t xml:space="preserve">предприети </w:t>
      </w:r>
      <w:r w:rsidR="009279A3" w:rsidRPr="001A0A08">
        <w:rPr>
          <w:rFonts w:ascii="Times New Roman" w:hAnsi="Times New Roman" w:cs="Times New Roman"/>
          <w:lang w:val="bg-BG"/>
        </w:rPr>
        <w:t>действия</w:t>
      </w:r>
      <w:r w:rsidR="007A6BBC">
        <w:rPr>
          <w:rFonts w:ascii="Times New Roman" w:hAnsi="Times New Roman" w:cs="Times New Roman"/>
          <w:lang w:val="bg-BG"/>
        </w:rPr>
        <w:t xml:space="preserve"> във връзка с изпълнение на </w:t>
      </w:r>
      <w:r w:rsidR="00E07B0D">
        <w:rPr>
          <w:rFonts w:ascii="Times New Roman" w:hAnsi="Times New Roman" w:cs="Times New Roman"/>
          <w:lang w:val="bg-BG"/>
        </w:rPr>
        <w:t>ангажиментите по подготовка на изборите</w:t>
      </w:r>
      <w:r w:rsidRPr="001A0A08">
        <w:rPr>
          <w:rFonts w:ascii="Times New Roman" w:hAnsi="Times New Roman" w:cs="Times New Roman"/>
          <w:lang w:val="bg-BG"/>
        </w:rPr>
        <w:t>.</w:t>
      </w:r>
    </w:p>
    <w:p w14:paraId="53F41E4E" w14:textId="63EC4A2A" w:rsidR="00C95D8D" w:rsidRPr="001A0A08" w:rsidRDefault="00C95D8D" w:rsidP="00C95D8D">
      <w:pPr>
        <w:spacing w:after="120" w:line="312" w:lineRule="auto"/>
        <w:ind w:firstLine="567"/>
        <w:jc w:val="both"/>
        <w:rPr>
          <w:rFonts w:ascii="Times New Roman" w:hAnsi="Times New Roman" w:cs="Times New Roman"/>
          <w:lang w:val="bg-BG"/>
        </w:rPr>
      </w:pPr>
      <w:r w:rsidRPr="001A0A08">
        <w:rPr>
          <w:rFonts w:ascii="Times New Roman" w:hAnsi="Times New Roman" w:cs="Times New Roman"/>
          <w:lang w:val="bg-BG"/>
        </w:rPr>
        <w:t xml:space="preserve">С Решение № 201 от 25.02.2026 г. Министерския съвет възложи на министъра на електронното управление координацията по изпълнението на дейностите във връзка с организационно-техническата подготовка на изборите за Народно събрание на 19 април 2026 г. За </w:t>
      </w:r>
      <w:r w:rsidR="0009026F" w:rsidRPr="001A0A08">
        <w:rPr>
          <w:rFonts w:ascii="Times New Roman" w:hAnsi="Times New Roman" w:cs="Times New Roman"/>
          <w:lang w:val="bg-BG"/>
        </w:rPr>
        <w:t>осъществяването на добра координация</w:t>
      </w:r>
      <w:r w:rsidRPr="001A0A08">
        <w:rPr>
          <w:rFonts w:ascii="Times New Roman" w:hAnsi="Times New Roman" w:cs="Times New Roman"/>
          <w:lang w:val="bg-BG"/>
        </w:rPr>
        <w:t xml:space="preserve"> между институциите на изпълнителната власт беше създаден  Координационен съвет за подготовка на изборите, който включваше експерти </w:t>
      </w:r>
      <w:r w:rsidR="0009026F" w:rsidRPr="001A0A08">
        <w:rPr>
          <w:rFonts w:ascii="Times New Roman" w:hAnsi="Times New Roman" w:cs="Times New Roman"/>
          <w:lang w:val="bg-BG"/>
        </w:rPr>
        <w:t>в</w:t>
      </w:r>
      <w:r w:rsidRPr="001A0A08">
        <w:rPr>
          <w:rFonts w:ascii="Times New Roman" w:hAnsi="Times New Roman" w:cs="Times New Roman"/>
          <w:lang w:val="bg-BG"/>
        </w:rPr>
        <w:t xml:space="preserve"> Администрацията на Министерския съвет и представители на ресорните министерства. </w:t>
      </w:r>
      <w:r w:rsidR="009279A3" w:rsidRPr="001A0A08">
        <w:rPr>
          <w:rFonts w:ascii="Times New Roman" w:hAnsi="Times New Roman" w:cs="Times New Roman"/>
          <w:lang w:val="bg-BG"/>
        </w:rPr>
        <w:t xml:space="preserve">Наред с осигуряването на  </w:t>
      </w:r>
      <w:r w:rsidR="0009026F" w:rsidRPr="001A0A08">
        <w:rPr>
          <w:rFonts w:ascii="Times New Roman" w:hAnsi="Times New Roman" w:cs="Times New Roman"/>
          <w:lang w:val="bg-BG"/>
        </w:rPr>
        <w:t xml:space="preserve">експертиза относно изборния процес и </w:t>
      </w:r>
      <w:r w:rsidR="009279A3" w:rsidRPr="001A0A08">
        <w:rPr>
          <w:rFonts w:ascii="Times New Roman" w:hAnsi="Times New Roman" w:cs="Times New Roman"/>
          <w:lang w:val="bg-BG"/>
        </w:rPr>
        <w:t xml:space="preserve">координация </w:t>
      </w:r>
      <w:r w:rsidR="0009026F" w:rsidRPr="001A0A08">
        <w:rPr>
          <w:rFonts w:ascii="Times New Roman" w:hAnsi="Times New Roman" w:cs="Times New Roman"/>
          <w:lang w:val="bg-BG"/>
        </w:rPr>
        <w:t>между институциите</w:t>
      </w:r>
      <w:r w:rsidR="009279A3" w:rsidRPr="001A0A08">
        <w:rPr>
          <w:rFonts w:ascii="Times New Roman" w:hAnsi="Times New Roman" w:cs="Times New Roman"/>
          <w:lang w:val="bg-BG"/>
        </w:rPr>
        <w:t xml:space="preserve">, Координационният съвет осигуряваше публичност на информацията относно действията на правителството във връзка с подготовката на изборите.   </w:t>
      </w:r>
    </w:p>
    <w:p w14:paraId="56EBC00A" w14:textId="58DBF5A4" w:rsidR="0009026F" w:rsidRPr="001A0A08" w:rsidRDefault="00C95D8D" w:rsidP="00C95D8D">
      <w:pPr>
        <w:spacing w:after="120" w:line="312" w:lineRule="auto"/>
        <w:ind w:firstLine="567"/>
        <w:jc w:val="both"/>
        <w:rPr>
          <w:rFonts w:ascii="Times New Roman" w:hAnsi="Times New Roman" w:cs="Times New Roman"/>
          <w:lang w:val="bg-BG"/>
        </w:rPr>
      </w:pPr>
      <w:r w:rsidRPr="001A0A08">
        <w:rPr>
          <w:rFonts w:ascii="Times New Roman" w:hAnsi="Times New Roman" w:cs="Times New Roman"/>
          <w:lang w:val="bg-BG"/>
        </w:rPr>
        <w:t xml:space="preserve">Предвид значителните ангажименти на областните администрации при подготовката на изборите бяха проведени </w:t>
      </w:r>
      <w:r w:rsidR="009279A3" w:rsidRPr="001A0A08">
        <w:rPr>
          <w:rFonts w:ascii="Times New Roman" w:hAnsi="Times New Roman" w:cs="Times New Roman"/>
          <w:lang w:val="bg-BG"/>
        </w:rPr>
        <w:t xml:space="preserve">поредица от работни срещи с </w:t>
      </w:r>
      <w:r w:rsidR="00EA0343" w:rsidRPr="001A0A08">
        <w:rPr>
          <w:rFonts w:ascii="Times New Roman" w:hAnsi="Times New Roman" w:cs="Times New Roman"/>
          <w:lang w:val="bg-BG"/>
        </w:rPr>
        <w:t>областните управители</w:t>
      </w:r>
      <w:r w:rsidR="0009026F" w:rsidRPr="001A0A08">
        <w:rPr>
          <w:rFonts w:ascii="Times New Roman" w:hAnsi="Times New Roman" w:cs="Times New Roman"/>
          <w:lang w:val="bg-BG"/>
        </w:rPr>
        <w:t xml:space="preserve">, в рамките на които </w:t>
      </w:r>
      <w:r w:rsidR="00EA0343" w:rsidRPr="001A0A08">
        <w:rPr>
          <w:rFonts w:ascii="Times New Roman" w:hAnsi="Times New Roman" w:cs="Times New Roman"/>
          <w:lang w:val="bg-BG"/>
        </w:rPr>
        <w:t xml:space="preserve">бяха давани </w:t>
      </w:r>
      <w:r w:rsidR="00C22045" w:rsidRPr="001A0A08">
        <w:rPr>
          <w:rFonts w:ascii="Times New Roman" w:hAnsi="Times New Roman" w:cs="Times New Roman"/>
          <w:lang w:val="bg-BG"/>
        </w:rPr>
        <w:t>насоки</w:t>
      </w:r>
      <w:r w:rsidR="00EA0343" w:rsidRPr="001A0A08">
        <w:rPr>
          <w:rFonts w:ascii="Times New Roman" w:hAnsi="Times New Roman" w:cs="Times New Roman"/>
          <w:lang w:val="bg-BG"/>
        </w:rPr>
        <w:t xml:space="preserve"> </w:t>
      </w:r>
      <w:r w:rsidR="00C22045" w:rsidRPr="001A0A08">
        <w:rPr>
          <w:rFonts w:ascii="Times New Roman" w:hAnsi="Times New Roman" w:cs="Times New Roman"/>
          <w:lang w:val="bg-BG"/>
        </w:rPr>
        <w:t>и беше о</w:t>
      </w:r>
      <w:r w:rsidR="00EA0343" w:rsidRPr="001A0A08">
        <w:rPr>
          <w:rFonts w:ascii="Times New Roman" w:hAnsi="Times New Roman" w:cs="Times New Roman"/>
          <w:lang w:val="bg-BG"/>
        </w:rPr>
        <w:t xml:space="preserve">съществяван обмен на информация </w:t>
      </w:r>
      <w:r w:rsidR="00C22045" w:rsidRPr="001A0A08">
        <w:rPr>
          <w:rFonts w:ascii="Times New Roman" w:hAnsi="Times New Roman" w:cs="Times New Roman"/>
          <w:lang w:val="bg-BG"/>
        </w:rPr>
        <w:t>относно изпълнението на техните ангажименти.</w:t>
      </w:r>
    </w:p>
    <w:p w14:paraId="4BD069CD" w14:textId="5CC752A8" w:rsidR="00C95D8D" w:rsidRPr="001A0A08" w:rsidRDefault="00C22045" w:rsidP="00B128C2">
      <w:pPr>
        <w:spacing w:after="120" w:line="312" w:lineRule="auto"/>
        <w:ind w:firstLine="567"/>
        <w:jc w:val="both"/>
        <w:rPr>
          <w:rFonts w:ascii="Times New Roman" w:hAnsi="Times New Roman" w:cs="Times New Roman"/>
          <w:lang w:val="bg-BG"/>
        </w:rPr>
      </w:pPr>
      <w:r w:rsidRPr="001A0A08">
        <w:rPr>
          <w:rFonts w:ascii="Times New Roman" w:hAnsi="Times New Roman" w:cs="Times New Roman"/>
          <w:lang w:val="bg-BG"/>
        </w:rPr>
        <w:t xml:space="preserve">В съответствие с разпоредбите на Изборния кодекс и на Закона за обществените поръчки Администрацията на Министерския съвет осигури централизирано изпълнение и доставка на изборни книжа и материали. В резултат на предприетите действия бяха осигурени протоколи за отразяване на изборните резултати за районните и секционните избирателни комисии, печати за избирателните комисии, удостоверения за гласуване на друго място и регистри, както и други изборни материали. Изработените изборни книжа и материали бяха доставени на </w:t>
      </w:r>
      <w:r w:rsidR="00B57E26" w:rsidRPr="001A0A08">
        <w:rPr>
          <w:rFonts w:ascii="Times New Roman" w:hAnsi="Times New Roman" w:cs="Times New Roman"/>
          <w:lang w:val="bg-BG"/>
        </w:rPr>
        <w:t xml:space="preserve">съответните институции – областни администрации, общински администрации, </w:t>
      </w:r>
      <w:r w:rsidR="00B128C2" w:rsidRPr="001A0A08">
        <w:rPr>
          <w:rFonts w:ascii="Times New Roman" w:hAnsi="Times New Roman" w:cs="Times New Roman"/>
          <w:lang w:val="bg-BG"/>
        </w:rPr>
        <w:t>МВнР и</w:t>
      </w:r>
      <w:r w:rsidR="00B57E26" w:rsidRPr="001A0A08">
        <w:rPr>
          <w:rFonts w:ascii="Times New Roman" w:hAnsi="Times New Roman" w:cs="Times New Roman"/>
          <w:lang w:val="bg-BG"/>
        </w:rPr>
        <w:t xml:space="preserve"> </w:t>
      </w:r>
      <w:r w:rsidR="00B128C2" w:rsidRPr="001A0A08">
        <w:rPr>
          <w:rFonts w:ascii="Times New Roman" w:hAnsi="Times New Roman" w:cs="Times New Roman"/>
          <w:lang w:val="bg-BG"/>
        </w:rPr>
        <w:t xml:space="preserve">избирателните комисии, като за тази цел беше осъществена необходимата организация, охрана и логистика на доставките. </w:t>
      </w:r>
    </w:p>
    <w:p w14:paraId="107EF34B" w14:textId="77777777" w:rsidR="001A0A08" w:rsidRPr="001A0A08" w:rsidRDefault="00746BD0" w:rsidP="00B128C2">
      <w:pPr>
        <w:spacing w:after="120" w:line="312" w:lineRule="auto"/>
        <w:ind w:firstLine="567"/>
        <w:jc w:val="both"/>
        <w:rPr>
          <w:rFonts w:ascii="Times New Roman" w:hAnsi="Times New Roman" w:cs="Times New Roman"/>
          <w:lang w:val="bg-BG"/>
        </w:rPr>
      </w:pPr>
      <w:r w:rsidRPr="001A0A08">
        <w:rPr>
          <w:rFonts w:ascii="Times New Roman" w:hAnsi="Times New Roman" w:cs="Times New Roman"/>
          <w:lang w:val="bg-BG"/>
        </w:rPr>
        <w:lastRenderedPageBreak/>
        <w:t>При осъществяването на своята работа във връзка с подготовката на изборите правителството се ръководеше от презумпцията, че следва да осигурява публичност и отчетност на своите действия</w:t>
      </w:r>
      <w:r w:rsidR="00E0352F" w:rsidRPr="001A0A08">
        <w:rPr>
          <w:rFonts w:ascii="Times New Roman" w:hAnsi="Times New Roman" w:cs="Times New Roman"/>
          <w:lang w:val="bg-BG"/>
        </w:rPr>
        <w:t xml:space="preserve"> и да поддържа диалог с гражданското общество</w:t>
      </w:r>
      <w:r w:rsidRPr="001A0A08">
        <w:rPr>
          <w:rFonts w:ascii="Times New Roman" w:hAnsi="Times New Roman" w:cs="Times New Roman"/>
          <w:lang w:val="bg-BG"/>
        </w:rPr>
        <w:t xml:space="preserve">. В израз на това разбиране бяха проведени </w:t>
      </w:r>
      <w:r w:rsidR="00E0352F" w:rsidRPr="001A0A08">
        <w:rPr>
          <w:rFonts w:ascii="Times New Roman" w:hAnsi="Times New Roman" w:cs="Times New Roman"/>
          <w:lang w:val="bg-BG"/>
        </w:rPr>
        <w:t>редица</w:t>
      </w:r>
      <w:r w:rsidRPr="001A0A08">
        <w:rPr>
          <w:rFonts w:ascii="Times New Roman" w:hAnsi="Times New Roman" w:cs="Times New Roman"/>
          <w:lang w:val="bg-BG"/>
        </w:rPr>
        <w:t xml:space="preserve"> срещи с наблюдатели на изборния процес. </w:t>
      </w:r>
      <w:r w:rsidR="00E0352F" w:rsidRPr="001A0A08">
        <w:rPr>
          <w:rFonts w:ascii="Times New Roman" w:hAnsi="Times New Roman" w:cs="Times New Roman"/>
          <w:lang w:val="bg-BG"/>
        </w:rPr>
        <w:t xml:space="preserve">Сред тях следва да се отбележат две особено ползотворни срещи. </w:t>
      </w:r>
    </w:p>
    <w:p w14:paraId="381E4F9B" w14:textId="721E53BA" w:rsidR="00746BD0" w:rsidRPr="001A0A08" w:rsidRDefault="00746BD0" w:rsidP="00B128C2">
      <w:pPr>
        <w:spacing w:after="120" w:line="312" w:lineRule="auto"/>
        <w:ind w:firstLine="567"/>
        <w:jc w:val="both"/>
        <w:rPr>
          <w:rFonts w:ascii="Times New Roman" w:hAnsi="Times New Roman" w:cs="Times New Roman"/>
          <w:lang w:val="bg-BG"/>
        </w:rPr>
      </w:pPr>
      <w:r w:rsidRPr="001A0A08">
        <w:rPr>
          <w:rFonts w:ascii="Times New Roman" w:hAnsi="Times New Roman" w:cs="Times New Roman"/>
          <w:lang w:val="bg-BG"/>
        </w:rPr>
        <w:t xml:space="preserve">На 12 март в сградата на Министерския съвет бе проведена среща с експерти в сферата на изборния процес и български неправителствени организации, регистрирани като наблюдатели на изборите. </w:t>
      </w:r>
      <w:r w:rsidR="00E0352F" w:rsidRPr="001A0A08">
        <w:rPr>
          <w:rFonts w:ascii="Times New Roman" w:hAnsi="Times New Roman" w:cs="Times New Roman"/>
          <w:lang w:val="bg-BG"/>
        </w:rPr>
        <w:t>На 1 април 2026 г. се проведе среща с ръководния екип на наблюдателската мисия на Организацията за сигурност и сътрудничество в Европа. Дискусиите, проведени в рамките на проведените срещи бяха изключително полезни: от една страна те послужиха като отправна точка за</w:t>
      </w:r>
      <w:r w:rsidR="001A0A08" w:rsidRPr="001A0A08">
        <w:rPr>
          <w:rFonts w:ascii="Times New Roman" w:hAnsi="Times New Roman" w:cs="Times New Roman"/>
          <w:lang w:val="bg-BG"/>
        </w:rPr>
        <w:t xml:space="preserve"> правителствените</w:t>
      </w:r>
      <w:r w:rsidR="00E0352F" w:rsidRPr="001A0A08">
        <w:rPr>
          <w:rFonts w:ascii="Times New Roman" w:hAnsi="Times New Roman" w:cs="Times New Roman"/>
          <w:lang w:val="bg-BG"/>
        </w:rPr>
        <w:t xml:space="preserve"> действия в отговор на препоръките на експертите и в изпълнение на международните стандарти, а от друга страна – осигуриха </w:t>
      </w:r>
      <w:r w:rsidR="001A0A08" w:rsidRPr="001A0A08">
        <w:rPr>
          <w:rFonts w:ascii="Times New Roman" w:hAnsi="Times New Roman" w:cs="Times New Roman"/>
          <w:lang w:val="bg-BG"/>
        </w:rPr>
        <w:t xml:space="preserve">информация на наблюдателите относно работата на изпълнителната власт във връзка с подготовката на изборите.   </w:t>
      </w:r>
      <w:r w:rsidR="00E0352F" w:rsidRPr="001A0A08">
        <w:rPr>
          <w:rFonts w:ascii="Times New Roman" w:hAnsi="Times New Roman" w:cs="Times New Roman"/>
          <w:lang w:val="bg-BG"/>
        </w:rPr>
        <w:t xml:space="preserve">     </w:t>
      </w:r>
    </w:p>
    <w:p w14:paraId="63C9FCD8" w14:textId="2AC0486B" w:rsidR="00746BD0" w:rsidRPr="001A0A08" w:rsidRDefault="001A0A08" w:rsidP="00B128C2">
      <w:pPr>
        <w:spacing w:after="120" w:line="312" w:lineRule="auto"/>
        <w:ind w:firstLine="567"/>
        <w:jc w:val="both"/>
        <w:rPr>
          <w:rFonts w:ascii="Times New Roman" w:hAnsi="Times New Roman" w:cs="Times New Roman"/>
          <w:lang w:val="bg-BG"/>
        </w:rPr>
      </w:pPr>
      <w:r w:rsidRPr="001A0A08">
        <w:rPr>
          <w:rFonts w:ascii="Times New Roman" w:hAnsi="Times New Roman" w:cs="Times New Roman"/>
          <w:lang w:val="bg-BG"/>
        </w:rPr>
        <w:t xml:space="preserve">Съществена част от усилията на правителството за осигуряване на прозрачност в изборния процес бяха и мерките за осигуряване на публичност. В тази връзка следва да отбележат участията в различни медийни формати на министър-председателя, министри и съветници, посредством които обществеността получаваше актуална информация за работата на институциите. Пресцентърът на Министерския съвет работеше в постоянен диалог с медиите и отчиташе съвременните тенденции в медийната комуникация – наред с ежедневното осигуряване на информация и периодични брифинги, служителите на пресцентъра публикува </w:t>
      </w:r>
      <w:r w:rsidR="00746BD0" w:rsidRPr="001A0A08">
        <w:rPr>
          <w:rFonts w:ascii="Times New Roman" w:hAnsi="Times New Roman" w:cs="Times New Roman"/>
          <w:lang w:val="bg-BG"/>
        </w:rPr>
        <w:t xml:space="preserve">информация на официалната интернет страница на </w:t>
      </w:r>
      <w:r w:rsidRPr="001A0A08">
        <w:rPr>
          <w:rFonts w:ascii="Times New Roman" w:hAnsi="Times New Roman" w:cs="Times New Roman"/>
          <w:lang w:val="bg-BG"/>
        </w:rPr>
        <w:t xml:space="preserve">МС </w:t>
      </w:r>
      <w:r w:rsidR="00746BD0" w:rsidRPr="001A0A08">
        <w:rPr>
          <w:rFonts w:ascii="Times New Roman" w:hAnsi="Times New Roman" w:cs="Times New Roman"/>
          <w:lang w:val="bg-BG"/>
        </w:rPr>
        <w:t>и в интернет страницата</w:t>
      </w:r>
      <w:r w:rsidRPr="001A0A08">
        <w:rPr>
          <w:rFonts w:ascii="Times New Roman" w:hAnsi="Times New Roman" w:cs="Times New Roman"/>
          <w:lang w:val="bg-BG"/>
        </w:rPr>
        <w:t xml:space="preserve"> на правителството</w:t>
      </w:r>
      <w:r w:rsidR="00746BD0" w:rsidRPr="001A0A08">
        <w:rPr>
          <w:rFonts w:ascii="Times New Roman" w:hAnsi="Times New Roman" w:cs="Times New Roman"/>
          <w:lang w:val="bg-BG"/>
        </w:rPr>
        <w:t xml:space="preserve"> в социалните мрежи</w:t>
      </w:r>
      <w:r w:rsidRPr="001A0A08">
        <w:rPr>
          <w:rFonts w:ascii="Times New Roman" w:hAnsi="Times New Roman" w:cs="Times New Roman"/>
          <w:lang w:val="bg-BG"/>
        </w:rPr>
        <w:t>.</w:t>
      </w:r>
    </w:p>
    <w:p w14:paraId="3DF971F2" w14:textId="344CF511"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 xml:space="preserve">Първите действия на правителството бяха насочени към осигуряване на средства за подготовката и провеждането на изборите за народни представители на 19 април 2026 г. В тази връзка бяха приети две постановления на Министерския съвет – ПМС № 38 от 23 февруари 2026 г. и ПМС № 41 от 27 март 2026 г., които определят общ размер на средствата за изборите на стойност 66 035 300 евро. С ПМС № 38 беше приета общата план-сметка за разходите/трансферите за бюджетните организации, която възлиза на 65 635 300 евро. С ПМС № 41 бяха предвидени още 400 000 евро за изработване на паравани на избирателните секции в страната. С ПМС № 40 от 5 март 2026 г. бе приета тарифа, по която Министерството на финансите предостави на ЦИК средства за заплащане на медийните пакети за участниците в изборите, които не разполагат с годишна държавна субсидия. </w:t>
      </w:r>
    </w:p>
    <w:p w14:paraId="25951361"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lastRenderedPageBreak/>
        <w:t xml:space="preserve">Определените средства по Постановленията на МС са предоставени на ЦИК, на министерствата, областните администрации и общините за изпълнение за дейностите съобразно техните правомощия, предвидени в Изборния кодекс. </w:t>
      </w:r>
    </w:p>
    <w:p w14:paraId="63152822" w14:textId="542AFE8A"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Към момента на изработване на настоящия отчет е отчетено, че в резултат на конкурентни процедури за изработване на параваните са изразходвани по-малко от определените за целта средства –  от предвидените 400 000 евро са изразходвани 339 602 евро за 10 897 броя паравани. Окончателен отчет за всички извършени разходи ще бъде предоставен в съответствие с разпоредбите на ПМС № 38 – до 19 юни 2026 г. от първостепенните разпоредители с бюджетни средства и до 10 септември 2026 г. – от министъра на външните работи, съобразно спецификата на работата на М</w:t>
      </w:r>
      <w:r w:rsidR="002444F9">
        <w:rPr>
          <w:rFonts w:ascii="Times New Roman" w:hAnsi="Times New Roman" w:cs="Times New Roman"/>
          <w:lang w:val="bg-BG"/>
        </w:rPr>
        <w:t>инистерството на външните работи</w:t>
      </w:r>
      <w:r w:rsidRPr="003E4407">
        <w:rPr>
          <w:rFonts w:ascii="Times New Roman" w:hAnsi="Times New Roman" w:cs="Times New Roman"/>
          <w:lang w:val="bg-BG"/>
        </w:rPr>
        <w:t xml:space="preserve"> при провеждане на избори. </w:t>
      </w:r>
    </w:p>
    <w:p w14:paraId="5F8F1A1B"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 xml:space="preserve">Работата на </w:t>
      </w:r>
      <w:r w:rsidRPr="002444F9">
        <w:rPr>
          <w:rFonts w:ascii="Times New Roman" w:hAnsi="Times New Roman" w:cs="Times New Roman"/>
          <w:b/>
          <w:bCs/>
          <w:lang w:val="bg-BG"/>
        </w:rPr>
        <w:t>Министерството на регионалното развитие и благоустройството</w:t>
      </w:r>
      <w:r w:rsidRPr="003E4407">
        <w:rPr>
          <w:rFonts w:ascii="Times New Roman" w:hAnsi="Times New Roman" w:cs="Times New Roman"/>
          <w:lang w:val="bg-BG"/>
        </w:rPr>
        <w:t xml:space="preserve"> (МРРБ) бе свързана на първо място с подготовката на избирателните списъци на българските граждани, които имат право да гласуват в изборите за народни представители. </w:t>
      </w:r>
    </w:p>
    <w:p w14:paraId="0FE96224"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 xml:space="preserve">МРРБ, чрез своята Главна дирекция „Гражданска регистрация и административно обслужване“, си взаимодействаше с МВнР, МВР, МП, МЗ, областните управители и общините, за да отразява промени в адресните регистрации на гражданите и да подготви избирателните списъци. По-конкретно, действията на  ГД „ГРАО“  бяха насочени към: </w:t>
      </w:r>
    </w:p>
    <w:p w14:paraId="0766BAE0" w14:textId="77777777" w:rsidR="00D10D17" w:rsidRPr="003E4407" w:rsidRDefault="00D10D17" w:rsidP="00AC4EBC">
      <w:pPr>
        <w:pStyle w:val="ListParagraph"/>
        <w:numPr>
          <w:ilvl w:val="0"/>
          <w:numId w:val="6"/>
        </w:numPr>
        <w:tabs>
          <w:tab w:val="left" w:pos="851"/>
        </w:tabs>
        <w:spacing w:after="120" w:line="312" w:lineRule="auto"/>
        <w:ind w:left="0" w:firstLine="567"/>
        <w:jc w:val="both"/>
        <w:rPr>
          <w:rFonts w:ascii="Times New Roman" w:hAnsi="Times New Roman" w:cs="Times New Roman"/>
          <w:lang w:val="bg-BG"/>
        </w:rPr>
      </w:pPr>
      <w:r w:rsidRPr="003E4407">
        <w:rPr>
          <w:rFonts w:ascii="Times New Roman" w:hAnsi="Times New Roman" w:cs="Times New Roman"/>
          <w:lang w:val="bg-BG"/>
        </w:rPr>
        <w:t>подготовка на предварителните избирателни списъци – обобщаване на информация от общините и предаване към ЦИК на данните относно броя на избирателите по секции в предварителните избирателни списъци и адресите на избирателните секции; респективно, предоставяне на общините на  предварителните избирателни списъци, като тази дейност бе осъществена със съдействието на областните администрации;</w:t>
      </w:r>
    </w:p>
    <w:p w14:paraId="0B1BD4E8" w14:textId="77777777" w:rsidR="00D10D17" w:rsidRPr="003E4407" w:rsidRDefault="00D10D17" w:rsidP="00AC4EBC">
      <w:pPr>
        <w:pStyle w:val="ListParagraph"/>
        <w:numPr>
          <w:ilvl w:val="0"/>
          <w:numId w:val="6"/>
        </w:numPr>
        <w:tabs>
          <w:tab w:val="left" w:pos="851"/>
        </w:tabs>
        <w:spacing w:after="120" w:line="312" w:lineRule="auto"/>
        <w:ind w:left="0" w:firstLine="567"/>
        <w:jc w:val="both"/>
        <w:rPr>
          <w:rFonts w:ascii="Times New Roman" w:hAnsi="Times New Roman" w:cs="Times New Roman"/>
          <w:lang w:val="bg-BG"/>
        </w:rPr>
      </w:pPr>
      <w:r w:rsidRPr="003E4407">
        <w:rPr>
          <w:rFonts w:ascii="Times New Roman" w:hAnsi="Times New Roman" w:cs="Times New Roman"/>
          <w:lang w:val="bg-BG"/>
        </w:rPr>
        <w:t>обработване на заявленията на гражданите за промяна на данните в избирателните списъци – приемане на заявления за гласуване по настоящ адрес и за гласуване на друго място поради специфични функции в изборния ден; обмен на информация със съответните институции и извършване на корекция на данни на избирателите относно техния адрес за гласуване.</w:t>
      </w:r>
    </w:p>
    <w:p w14:paraId="45C37E3B"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Интернет страницата на ГД „ГРАО“ осигури функционалност за подаване на заявления за гласуване по настоящ адрес (</w:t>
      </w:r>
      <w:hyperlink r:id="rId9" w:history="1">
        <w:r w:rsidRPr="003E4407">
          <w:rPr>
            <w:rFonts w:ascii="Times New Roman" w:hAnsi="Times New Roman" w:cs="Times New Roman"/>
            <w:u w:val="single"/>
            <w:lang w:val="bg-BG"/>
          </w:rPr>
          <w:t>https://regna.grao.bg</w:t>
        </w:r>
        <w:r w:rsidRPr="003E4407">
          <w:rPr>
            <w:rFonts w:ascii="Times New Roman" w:hAnsi="Times New Roman" w:cs="Times New Roman"/>
            <w:lang w:val="bg-BG"/>
          </w:rPr>
          <w:t>/</w:t>
        </w:r>
      </w:hyperlink>
      <w:r w:rsidRPr="003E4407">
        <w:rPr>
          <w:rFonts w:ascii="Times New Roman" w:hAnsi="Times New Roman" w:cs="Times New Roman"/>
          <w:lang w:val="bg-BG"/>
        </w:rPr>
        <w:t xml:space="preserve">), като до 4 април гражданите имаха възможност да подават съответните заявления за гласуване по настоящ адрес. Създадена бе функционалност, осигуряваща възможност на общинските администрации да обработват електронно подадените до тях заявления за гласуване по настоящ адрес и за удостоверенията за гласуване на друго място. </w:t>
      </w:r>
    </w:p>
    <w:p w14:paraId="77CE6EE1"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lastRenderedPageBreak/>
        <w:t>Във връзка с реализиране на избирателните права на кандидатите за народни представители МРРБ извърши следните дейности:</w:t>
      </w:r>
    </w:p>
    <w:p w14:paraId="45809896" w14:textId="77777777" w:rsidR="00D10D17" w:rsidRPr="003E4407" w:rsidRDefault="00D10D17" w:rsidP="00AC4EBC">
      <w:pPr>
        <w:pStyle w:val="ListParagraph"/>
        <w:numPr>
          <w:ilvl w:val="0"/>
          <w:numId w:val="9"/>
        </w:numPr>
        <w:tabs>
          <w:tab w:val="left" w:pos="851"/>
        </w:tabs>
        <w:spacing w:after="120" w:line="312" w:lineRule="auto"/>
        <w:ind w:left="0" w:firstLine="567"/>
        <w:jc w:val="both"/>
        <w:rPr>
          <w:rFonts w:ascii="Times New Roman" w:hAnsi="Times New Roman" w:cs="Times New Roman"/>
          <w:lang w:val="bg-BG"/>
        </w:rPr>
      </w:pPr>
      <w:r w:rsidRPr="003E4407">
        <w:rPr>
          <w:rFonts w:ascii="Times New Roman" w:hAnsi="Times New Roman" w:cs="Times New Roman"/>
          <w:lang w:val="bg-BG"/>
        </w:rPr>
        <w:t xml:space="preserve">проверки на подписките на избирателите, подкрепящи регистрацията на партиите, коалициите и независими кандидати; </w:t>
      </w:r>
    </w:p>
    <w:p w14:paraId="716A8D3A" w14:textId="77777777" w:rsidR="00D10D17" w:rsidRPr="003E4407" w:rsidRDefault="00D10D17" w:rsidP="00AC4EBC">
      <w:pPr>
        <w:pStyle w:val="ListParagraph"/>
        <w:numPr>
          <w:ilvl w:val="0"/>
          <w:numId w:val="9"/>
        </w:numPr>
        <w:tabs>
          <w:tab w:val="left" w:pos="851"/>
        </w:tabs>
        <w:spacing w:after="120" w:line="312" w:lineRule="auto"/>
        <w:ind w:left="0" w:firstLine="567"/>
        <w:jc w:val="both"/>
        <w:rPr>
          <w:rFonts w:ascii="Times New Roman" w:hAnsi="Times New Roman" w:cs="Times New Roman"/>
          <w:lang w:val="bg-BG"/>
        </w:rPr>
      </w:pPr>
      <w:r w:rsidRPr="003E4407">
        <w:rPr>
          <w:rFonts w:ascii="Times New Roman" w:hAnsi="Times New Roman" w:cs="Times New Roman"/>
          <w:lang w:val="bg-BG"/>
        </w:rPr>
        <w:t>проверки за съответствие на регистрираните кандидати за народни представители на законовите изисквания.</w:t>
      </w:r>
    </w:p>
    <w:p w14:paraId="1FB8E900"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 xml:space="preserve">Друг важен аспект от работата на МРРБ и на ГД „ГРАО“ бе свързана с информиране на гражданите и осигуряване на пълноценна възможност за тяхното гласуване. За улесняване на достъп до необходимата информация (промяна на адрес за гласуване и намиране адреса на секция, в която ще гласуват) на видимо място на интернет страницата на МРРБ на адрес </w:t>
      </w:r>
      <w:hyperlink r:id="rId10" w:history="1">
        <w:r w:rsidRPr="003E4407">
          <w:rPr>
            <w:rStyle w:val="Hyperlink"/>
            <w:rFonts w:ascii="Times New Roman" w:hAnsi="Times New Roman" w:cs="Times New Roman"/>
            <w:color w:val="auto"/>
            <w:lang w:val="bg-BG"/>
          </w:rPr>
          <w:t>https://www.mrrb.bg/</w:t>
        </w:r>
      </w:hyperlink>
      <w:r w:rsidRPr="003E4407">
        <w:rPr>
          <w:rFonts w:ascii="Times New Roman" w:hAnsi="Times New Roman" w:cs="Times New Roman"/>
          <w:lang w:val="bg-BG"/>
        </w:rPr>
        <w:t xml:space="preserve"> бе създаден обособен банер „Подаване на заявление за гласуване по настоящ адрес и проверка на избирателна секция“. Той насочваше избирателите към интернет страницата на ГД „ГРАО“ (</w:t>
      </w:r>
      <w:hyperlink r:id="rId11" w:history="1">
        <w:r w:rsidRPr="003E4407">
          <w:rPr>
            <w:rStyle w:val="Hyperlink"/>
            <w:rFonts w:ascii="Times New Roman" w:hAnsi="Times New Roman" w:cs="Times New Roman"/>
            <w:color w:val="auto"/>
          </w:rPr>
          <w:t>https://regna.grao.bg/</w:t>
        </w:r>
      </w:hyperlink>
      <w:r w:rsidRPr="003E4407">
        <w:rPr>
          <w:rFonts w:ascii="Times New Roman" w:hAnsi="Times New Roman" w:cs="Times New Roman"/>
          <w:lang w:val="bg-BG"/>
        </w:rPr>
        <w:t xml:space="preserve">). Наред с това ГД „ГРАО“ поддържаше и два комуникационни канала за проверка на адреса на секцията: (1) чрез стационарен или мобилен безплатен телефон 0800 1 4726 ("0800 1 GRAO"); и (2) онлайн на адрес: </w:t>
      </w:r>
      <w:hyperlink r:id="rId12" w:history="1">
        <w:r w:rsidRPr="003E4407">
          <w:rPr>
            <w:rFonts w:ascii="Times New Roman" w:hAnsi="Times New Roman" w:cs="Times New Roman"/>
            <w:u w:val="single"/>
            <w:lang w:val="bg-BG"/>
          </w:rPr>
          <w:t>https://www.grao.bg/elections/</w:t>
        </w:r>
      </w:hyperlink>
      <w:r w:rsidRPr="003E4407">
        <w:rPr>
          <w:rFonts w:ascii="Times New Roman" w:hAnsi="Times New Roman" w:cs="Times New Roman"/>
          <w:lang w:val="bg-BG"/>
        </w:rPr>
        <w:t>. Информацията за тяхното наличие е комуникирана чрез новинарската секция на интернет страницата на МРРБ.</w:t>
      </w:r>
    </w:p>
    <w:p w14:paraId="13CF7374"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В резултат на взаимодействието с министерствата и общините Министерството на регионалното развитие и благоустройството завърши обработката на данните за избирателните списъци.  В периода 6 – 13 април</w:t>
      </w:r>
      <w:r w:rsidRPr="003E4407">
        <w:rPr>
          <w:rFonts w:ascii="Times New Roman" w:hAnsi="Times New Roman" w:cs="Times New Roman"/>
        </w:rPr>
        <w:t xml:space="preserve"> 2026 </w:t>
      </w:r>
      <w:r w:rsidRPr="003E4407">
        <w:rPr>
          <w:rFonts w:ascii="Times New Roman" w:hAnsi="Times New Roman" w:cs="Times New Roman"/>
          <w:lang w:val="bg-BG"/>
        </w:rPr>
        <w:t xml:space="preserve">годна списъците бяха отпечатани и със съдействието на областните управители те бяха предоставени на общините. </w:t>
      </w:r>
    </w:p>
    <w:p w14:paraId="3991AB9F" w14:textId="3B753376" w:rsidR="00D10D17" w:rsidRPr="003E4407" w:rsidRDefault="00D10D17" w:rsidP="00AC4EBC">
      <w:pPr>
        <w:spacing w:after="120" w:line="312" w:lineRule="auto"/>
        <w:ind w:firstLine="567"/>
        <w:jc w:val="both"/>
        <w:rPr>
          <w:rFonts w:ascii="Times New Roman" w:hAnsi="Times New Roman" w:cs="Times New Roman"/>
          <w:lang w:val="bg-BG"/>
        </w:rPr>
      </w:pPr>
      <w:bookmarkStart w:id="0" w:name="_Hlk228789448"/>
      <w:r w:rsidRPr="003E4407">
        <w:rPr>
          <w:rFonts w:ascii="Times New Roman" w:hAnsi="Times New Roman" w:cs="Times New Roman"/>
          <w:lang w:val="bg-BG"/>
        </w:rPr>
        <w:t xml:space="preserve">Една от основните цели на служебното правителство бе гарантирането на честни избори. </w:t>
      </w:r>
      <w:r w:rsidR="002444F9" w:rsidRPr="002444F9">
        <w:rPr>
          <w:rFonts w:ascii="Times New Roman" w:hAnsi="Times New Roman" w:cs="Times New Roman"/>
          <w:b/>
          <w:bCs/>
          <w:lang w:val="bg-BG"/>
        </w:rPr>
        <w:t>Министерството на вътрешните работи</w:t>
      </w:r>
      <w:r w:rsidR="002444F9">
        <w:rPr>
          <w:rFonts w:ascii="Times New Roman" w:hAnsi="Times New Roman" w:cs="Times New Roman"/>
          <w:lang w:val="bg-BG"/>
        </w:rPr>
        <w:t xml:space="preserve"> имаше о</w:t>
      </w:r>
      <w:r w:rsidRPr="003E4407">
        <w:rPr>
          <w:rFonts w:ascii="Times New Roman" w:hAnsi="Times New Roman" w:cs="Times New Roman"/>
          <w:lang w:val="bg-BG"/>
        </w:rPr>
        <w:t xml:space="preserve">сновен принос за изпълнението на тази задача, като особено внимание беше отделено на защитата на избирателните права на гражданите и в частност – на противодействието на купуването на гласове. </w:t>
      </w:r>
    </w:p>
    <w:p w14:paraId="2471D093"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В контекста на изборния процес МВР осъществяваше своите функции съобразно разпоредбите на Изборния кодекс, Наказателния кодекс и Закона за МВР, като усилията на неговите служители бяха съсредоточени в:</w:t>
      </w:r>
    </w:p>
    <w:p w14:paraId="3D5B5AC3" w14:textId="77777777" w:rsidR="00D10D17" w:rsidRPr="003E4407" w:rsidRDefault="00D10D17" w:rsidP="00AC4EBC">
      <w:pPr>
        <w:pStyle w:val="ListParagraph"/>
        <w:numPr>
          <w:ilvl w:val="0"/>
          <w:numId w:val="15"/>
        </w:numPr>
        <w:tabs>
          <w:tab w:val="left" w:pos="851"/>
        </w:tabs>
        <w:spacing w:after="120" w:line="312" w:lineRule="auto"/>
        <w:ind w:left="0" w:firstLine="567"/>
        <w:jc w:val="both"/>
        <w:rPr>
          <w:rFonts w:ascii="Times New Roman" w:hAnsi="Times New Roman" w:cs="Times New Roman"/>
          <w:lang w:val="bg-BG"/>
        </w:rPr>
      </w:pPr>
      <w:r w:rsidRPr="003E4407">
        <w:rPr>
          <w:rFonts w:ascii="Times New Roman" w:hAnsi="Times New Roman" w:cs="Times New Roman"/>
          <w:lang w:val="bg-BG"/>
        </w:rPr>
        <w:t>превенция на престъпления срещу избирателните права на гражданите;</w:t>
      </w:r>
    </w:p>
    <w:p w14:paraId="74B5CFFD" w14:textId="77777777" w:rsidR="00D10D17" w:rsidRPr="003E4407" w:rsidRDefault="00D10D17" w:rsidP="00AC4EBC">
      <w:pPr>
        <w:pStyle w:val="ListParagraph"/>
        <w:numPr>
          <w:ilvl w:val="0"/>
          <w:numId w:val="15"/>
        </w:numPr>
        <w:tabs>
          <w:tab w:val="left" w:pos="851"/>
        </w:tabs>
        <w:spacing w:after="120" w:line="312" w:lineRule="auto"/>
        <w:ind w:left="0" w:firstLine="567"/>
        <w:jc w:val="both"/>
        <w:rPr>
          <w:rFonts w:ascii="Times New Roman" w:hAnsi="Times New Roman" w:cs="Times New Roman"/>
          <w:lang w:val="bg-BG"/>
        </w:rPr>
      </w:pPr>
      <w:r w:rsidRPr="003E4407">
        <w:rPr>
          <w:rFonts w:ascii="Times New Roman" w:hAnsi="Times New Roman" w:cs="Times New Roman"/>
          <w:lang w:val="bg-BG"/>
        </w:rPr>
        <w:t>разследване на сигнали за купуване и продаване на гласове, неправомерен натиск върху избирателите и други престъпления по смисъла на чл. 167 – 169г от Наказателния кодекс; разследване и предотвратяване на други престъпления, констатирани в хода на извършваните проверки и специализирани полицейски операции;</w:t>
      </w:r>
    </w:p>
    <w:p w14:paraId="7DF9255A" w14:textId="77777777" w:rsidR="00D10D17" w:rsidRPr="003E4407" w:rsidRDefault="00D10D17" w:rsidP="00AC4EBC">
      <w:pPr>
        <w:pStyle w:val="ListParagraph"/>
        <w:numPr>
          <w:ilvl w:val="0"/>
          <w:numId w:val="15"/>
        </w:numPr>
        <w:tabs>
          <w:tab w:val="left" w:pos="851"/>
        </w:tabs>
        <w:spacing w:after="120" w:line="312" w:lineRule="auto"/>
        <w:ind w:left="0" w:firstLine="567"/>
        <w:jc w:val="both"/>
        <w:rPr>
          <w:rFonts w:ascii="Times New Roman" w:hAnsi="Times New Roman" w:cs="Times New Roman"/>
          <w:lang w:val="bg-BG"/>
        </w:rPr>
      </w:pPr>
      <w:r w:rsidRPr="003E4407">
        <w:rPr>
          <w:rFonts w:ascii="Times New Roman" w:hAnsi="Times New Roman" w:cs="Times New Roman"/>
          <w:lang w:val="bg-BG"/>
        </w:rPr>
        <w:t xml:space="preserve">охрана при транспортирането на бюлетините и на машините за гласуване; </w:t>
      </w:r>
    </w:p>
    <w:p w14:paraId="5A1AE50E" w14:textId="77777777" w:rsidR="00D10D17" w:rsidRPr="003E4407" w:rsidRDefault="00D10D17" w:rsidP="00AC4EBC">
      <w:pPr>
        <w:pStyle w:val="ListParagraph"/>
        <w:numPr>
          <w:ilvl w:val="0"/>
          <w:numId w:val="15"/>
        </w:numPr>
        <w:tabs>
          <w:tab w:val="left" w:pos="851"/>
        </w:tabs>
        <w:spacing w:after="120" w:line="312" w:lineRule="auto"/>
        <w:ind w:left="0" w:firstLine="567"/>
        <w:jc w:val="both"/>
        <w:rPr>
          <w:rFonts w:ascii="Times New Roman" w:hAnsi="Times New Roman" w:cs="Times New Roman"/>
          <w:lang w:val="bg-BG"/>
        </w:rPr>
      </w:pPr>
      <w:r w:rsidRPr="003E4407">
        <w:rPr>
          <w:rFonts w:ascii="Times New Roman" w:hAnsi="Times New Roman" w:cs="Times New Roman"/>
          <w:lang w:val="bg-BG"/>
        </w:rPr>
        <w:lastRenderedPageBreak/>
        <w:t>охрана и гарантиране сигурността на помещения, в които се изработват и съхраняват бюлетините, останалите изборни книжа, машините за гласуване и друга техника преди и след изборния ден;</w:t>
      </w:r>
    </w:p>
    <w:p w14:paraId="54D23190" w14:textId="77777777" w:rsidR="00D10D17" w:rsidRPr="003E4407" w:rsidRDefault="00D10D17" w:rsidP="00AC4EBC">
      <w:pPr>
        <w:pStyle w:val="ListParagraph"/>
        <w:numPr>
          <w:ilvl w:val="0"/>
          <w:numId w:val="15"/>
        </w:numPr>
        <w:tabs>
          <w:tab w:val="left" w:pos="851"/>
        </w:tabs>
        <w:spacing w:after="120" w:line="312" w:lineRule="auto"/>
        <w:ind w:left="0" w:firstLine="567"/>
        <w:jc w:val="both"/>
        <w:rPr>
          <w:rFonts w:ascii="Times New Roman" w:eastAsia="Times New Roman" w:hAnsi="Times New Roman" w:cs="Times New Roman"/>
          <w:lang w:val="bg-BG" w:eastAsia="bg-BG"/>
        </w:rPr>
      </w:pPr>
      <w:r w:rsidRPr="003E4407">
        <w:rPr>
          <w:rFonts w:ascii="Times New Roman" w:hAnsi="Times New Roman" w:cs="Times New Roman"/>
          <w:lang w:val="bg-BG"/>
        </w:rPr>
        <w:t>охрана на изборните помещения и гарантиране на реда в рамките на изборния ден.</w:t>
      </w:r>
    </w:p>
    <w:p w14:paraId="1EC4353C"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В МВР беше създаден Оперативен щаб под ръководството на главния секретар на МВР, като бяха разработени общ план за действие и планове за действие на всички главни дирекции. С оглед защита на изборния процес в дигиталната среда беше създадена експертна междуведомствена работна група за координация в областта на киберсигурността.</w:t>
      </w:r>
    </w:p>
    <w:p w14:paraId="683B030E"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 xml:space="preserve">Непосредствено след назначаването на ръководство на министерството бе проведено национално съвещание на ръководния състав на МВР, като в контекста на проблема с купуването н гласове и натиска върху избирателите беше зададена рамка на подхода: своевременна проверка на сигналите, професионално и безпристрастно изпълнение на проверките и разследванията; недопускане на формализъм или неглижиране на сигнали. </w:t>
      </w:r>
    </w:p>
    <w:p w14:paraId="3AF11C22"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 xml:space="preserve">От официалното начало на предизборната кампания на 19 март 2026 г. започна функционирането на линия за получаване на сигнали престъпления срещу избирателните права на гражданите. На видимо място на интернет страницата на МВР бе публикувана информация за създадените два канала за сигнализиране: чрез телефон 02/ 90 112 98 и чрез </w:t>
      </w:r>
      <w:proofErr w:type="spellStart"/>
      <w:r w:rsidRPr="003E4407">
        <w:rPr>
          <w:rFonts w:ascii="Times New Roman" w:hAnsi="Times New Roman" w:cs="Times New Roman"/>
          <w:lang w:val="bg-BG"/>
        </w:rPr>
        <w:t>eмейл</w:t>
      </w:r>
      <w:proofErr w:type="spellEnd"/>
      <w:r w:rsidRPr="003E4407">
        <w:rPr>
          <w:rFonts w:ascii="Times New Roman" w:hAnsi="Times New Roman" w:cs="Times New Roman"/>
          <w:lang w:val="bg-BG"/>
        </w:rPr>
        <w:t xml:space="preserve">: </w:t>
      </w:r>
      <w:hyperlink r:id="rId13" w:history="1">
        <w:r w:rsidRPr="003E4407">
          <w:rPr>
            <w:rStyle w:val="Hyperlink"/>
            <w:rFonts w:ascii="Times New Roman" w:hAnsi="Times New Roman" w:cs="Times New Roman"/>
            <w:color w:val="auto"/>
            <w:lang w:val="bg-BG"/>
          </w:rPr>
          <w:t>izbori@mvr.bg</w:t>
        </w:r>
      </w:hyperlink>
      <w:r w:rsidRPr="003E4407">
        <w:rPr>
          <w:rFonts w:ascii="Times New Roman" w:hAnsi="Times New Roman" w:cs="Times New Roman"/>
          <w:lang w:val="bg-BG"/>
        </w:rPr>
        <w:t xml:space="preserve">. </w:t>
      </w:r>
    </w:p>
    <w:p w14:paraId="4ED11B58"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 xml:space="preserve">Ръководството на министерството положи значителни усилия за осигуряването на публичност и отчетност за действията на МВР, като бе ръководено от разбирането, че МВР следва да гарантира избирателните права на гражданите и да създаде доверие в изборния процес. В тази връзка със съдействието на обществените медии беше публикувана информация за каналите за подаване на сигнали за изборни нередности. Медиите бяха своевременно информирани за провежданите специализирани полицейски операции, а в рамките на седмичните брифинги на Координационния съвет по подготовка на изборите в Министерския съвет бе предоставяна обобщена статистическа информация. </w:t>
      </w:r>
    </w:p>
    <w:p w14:paraId="4712D463"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Сравнителният анализ на данните относно предприетите действия при предходни парламентарни избори през последните 5 години показва, че със същия ресурс и извършени специализирани акции на МВР са постигнати неколкократно по-високи резултати (вж. таблицата по-долу с данни относно получени сигнали образувани досъдебни производства за престъпления срещу политическите права на гражданите.</w:t>
      </w:r>
    </w:p>
    <w:p w14:paraId="386AB681" w14:textId="77777777" w:rsidR="00D10D17" w:rsidRPr="003E4407" w:rsidRDefault="00D10D17" w:rsidP="00AC4EBC">
      <w:pPr>
        <w:spacing w:after="120" w:line="312" w:lineRule="auto"/>
        <w:jc w:val="center"/>
        <w:rPr>
          <w:rFonts w:ascii="Times New Roman" w:hAnsi="Times New Roman" w:cs="Times New Roman"/>
          <w:i/>
          <w:iCs/>
          <w:sz w:val="22"/>
          <w:szCs w:val="22"/>
          <w:lang w:val="bg-BG"/>
        </w:rPr>
      </w:pPr>
      <w:r w:rsidRPr="003E4407">
        <w:rPr>
          <w:rFonts w:ascii="Times New Roman" w:hAnsi="Times New Roman" w:cs="Times New Roman"/>
          <w:i/>
          <w:iCs/>
          <w:sz w:val="22"/>
          <w:szCs w:val="22"/>
          <w:lang w:val="bg-BG"/>
        </w:rPr>
        <w:lastRenderedPageBreak/>
        <w:t>Резултати от дейността на МВР в изборния ден на парламентарните избори на 19.04.2026 г. спрямо  изборите за Народно събрание на 04.04.2021 г., 11.07.2021 г., 02.10.2022 г., 02.04.2023 г. и 27.10.2024 г.</w:t>
      </w:r>
    </w:p>
    <w:tbl>
      <w:tblPr>
        <w:tblW w:w="9781" w:type="dxa"/>
        <w:tblInd w:w="-572" w:type="dxa"/>
        <w:tblCellMar>
          <w:left w:w="70" w:type="dxa"/>
          <w:right w:w="70" w:type="dxa"/>
        </w:tblCellMar>
        <w:tblLook w:val="04A0" w:firstRow="1" w:lastRow="0" w:firstColumn="1" w:lastColumn="0" w:noHBand="0" w:noVBand="1"/>
      </w:tblPr>
      <w:tblGrid>
        <w:gridCol w:w="1985"/>
        <w:gridCol w:w="850"/>
        <w:gridCol w:w="709"/>
        <w:gridCol w:w="709"/>
        <w:gridCol w:w="709"/>
        <w:gridCol w:w="708"/>
        <w:gridCol w:w="709"/>
        <w:gridCol w:w="709"/>
        <w:gridCol w:w="709"/>
        <w:gridCol w:w="567"/>
        <w:gridCol w:w="708"/>
        <w:gridCol w:w="709"/>
      </w:tblGrid>
      <w:tr w:rsidR="00D10D17" w:rsidRPr="003E4407" w14:paraId="1ADEC555" w14:textId="77777777" w:rsidTr="00360808">
        <w:trPr>
          <w:trHeight w:val="1680"/>
        </w:trPr>
        <w:tc>
          <w:tcPr>
            <w:tcW w:w="198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0E832D9" w14:textId="77777777" w:rsidR="00D10D17" w:rsidRPr="003E4407" w:rsidRDefault="00D10D17" w:rsidP="00360808">
            <w:pPr>
              <w:spacing w:after="0" w:line="240" w:lineRule="auto"/>
              <w:jc w:val="center"/>
              <w:rPr>
                <w:rFonts w:ascii="Times New Roman" w:eastAsia="Times New Roman" w:hAnsi="Times New Roman" w:cs="Times New Roman"/>
                <w:sz w:val="18"/>
                <w:szCs w:val="18"/>
                <w:lang w:val="bg-BG" w:eastAsia="bg-BG"/>
              </w:rPr>
            </w:pPr>
            <w:r w:rsidRPr="003E4407">
              <w:rPr>
                <w:rFonts w:ascii="Times New Roman" w:eastAsia="Times New Roman" w:hAnsi="Times New Roman" w:cs="Times New Roman"/>
                <w:sz w:val="18"/>
                <w:szCs w:val="18"/>
                <w:lang w:val="bg-BG" w:eastAsia="bg-BG"/>
              </w:rPr>
              <w:t> </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CE4D6"/>
            <w:vAlign w:val="center"/>
            <w:hideMark/>
          </w:tcPr>
          <w:p w14:paraId="16F3B3AF" w14:textId="77777777" w:rsidR="00D10D17" w:rsidRPr="003E4407" w:rsidRDefault="00D10D17" w:rsidP="00360808">
            <w:pPr>
              <w:spacing w:after="0" w:line="240" w:lineRule="auto"/>
              <w:jc w:val="center"/>
              <w:rPr>
                <w:rFonts w:ascii="Times New Roman" w:eastAsia="Times New Roman" w:hAnsi="Times New Roman" w:cs="Times New Roman"/>
                <w:b/>
                <w:bCs/>
                <w:i/>
                <w:iCs/>
                <w:sz w:val="18"/>
                <w:szCs w:val="18"/>
                <w:lang w:val="bg-BG" w:eastAsia="bg-BG"/>
              </w:rPr>
            </w:pPr>
            <w:r w:rsidRPr="003E4407">
              <w:rPr>
                <w:rFonts w:ascii="Times New Roman" w:eastAsia="Times New Roman" w:hAnsi="Times New Roman" w:cs="Times New Roman"/>
                <w:b/>
                <w:bCs/>
                <w:i/>
                <w:iCs/>
                <w:sz w:val="18"/>
                <w:szCs w:val="18"/>
                <w:lang w:val="bg-BG" w:eastAsia="bg-BG"/>
              </w:rPr>
              <w:t>20 април 2026 г.</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14:paraId="1E40F600" w14:textId="77777777" w:rsidR="00D10D17" w:rsidRPr="003E4407" w:rsidRDefault="00D10D17" w:rsidP="00360808">
            <w:pPr>
              <w:spacing w:after="0" w:line="240" w:lineRule="auto"/>
              <w:jc w:val="center"/>
              <w:rPr>
                <w:rFonts w:ascii="Times New Roman" w:eastAsia="Times New Roman" w:hAnsi="Times New Roman" w:cs="Times New Roman"/>
                <w:b/>
                <w:bCs/>
                <w:sz w:val="18"/>
                <w:szCs w:val="18"/>
                <w:lang w:val="bg-BG" w:eastAsia="bg-BG"/>
              </w:rPr>
            </w:pPr>
            <w:r w:rsidRPr="003E4407">
              <w:rPr>
                <w:rFonts w:ascii="Times New Roman" w:eastAsia="Times New Roman" w:hAnsi="Times New Roman" w:cs="Times New Roman"/>
                <w:b/>
                <w:bCs/>
                <w:sz w:val="18"/>
                <w:szCs w:val="18"/>
                <w:lang w:val="bg-BG" w:eastAsia="bg-BG"/>
              </w:rPr>
              <w:t xml:space="preserve">4 април </w:t>
            </w:r>
          </w:p>
          <w:p w14:paraId="3D2A2508" w14:textId="77777777" w:rsidR="00D10D17" w:rsidRPr="003E4407" w:rsidRDefault="00D10D17" w:rsidP="00360808">
            <w:pPr>
              <w:spacing w:after="0" w:line="240" w:lineRule="auto"/>
              <w:jc w:val="center"/>
              <w:rPr>
                <w:rFonts w:ascii="Times New Roman" w:eastAsia="Times New Roman" w:hAnsi="Times New Roman" w:cs="Times New Roman"/>
                <w:b/>
                <w:bCs/>
                <w:sz w:val="18"/>
                <w:szCs w:val="18"/>
                <w:lang w:val="bg-BG" w:eastAsia="bg-BG"/>
              </w:rPr>
            </w:pPr>
            <w:r w:rsidRPr="003E4407">
              <w:rPr>
                <w:rFonts w:ascii="Times New Roman" w:eastAsia="Times New Roman" w:hAnsi="Times New Roman" w:cs="Times New Roman"/>
                <w:b/>
                <w:bCs/>
                <w:sz w:val="18"/>
                <w:szCs w:val="18"/>
                <w:lang w:val="bg-BG" w:eastAsia="bg-BG"/>
              </w:rPr>
              <w:t>2021 г.</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14:paraId="14DB853E" w14:textId="77777777" w:rsidR="00D10D17" w:rsidRPr="003E4407" w:rsidRDefault="00D10D17" w:rsidP="00360808">
            <w:pPr>
              <w:spacing w:after="0" w:line="240" w:lineRule="auto"/>
              <w:jc w:val="center"/>
              <w:rPr>
                <w:rFonts w:ascii="Times New Roman" w:eastAsia="Times New Roman" w:hAnsi="Times New Roman" w:cs="Times New Roman"/>
                <w:b/>
                <w:bCs/>
                <w:sz w:val="18"/>
                <w:szCs w:val="18"/>
                <w:lang w:val="bg-BG" w:eastAsia="bg-BG"/>
              </w:rPr>
            </w:pPr>
            <w:r w:rsidRPr="003E4407">
              <w:rPr>
                <w:rFonts w:ascii="Times New Roman" w:eastAsia="Times New Roman" w:hAnsi="Times New Roman" w:cs="Times New Roman"/>
                <w:b/>
                <w:bCs/>
                <w:sz w:val="18"/>
                <w:szCs w:val="18"/>
                <w:lang w:val="bg-BG" w:eastAsia="bg-BG"/>
              </w:rPr>
              <w:t>11 юли</w:t>
            </w:r>
          </w:p>
          <w:p w14:paraId="44934D20" w14:textId="77777777" w:rsidR="00D10D17" w:rsidRPr="003E4407" w:rsidRDefault="00D10D17" w:rsidP="00360808">
            <w:pPr>
              <w:spacing w:after="0" w:line="240" w:lineRule="auto"/>
              <w:jc w:val="center"/>
              <w:rPr>
                <w:rFonts w:ascii="Times New Roman" w:eastAsia="Times New Roman" w:hAnsi="Times New Roman" w:cs="Times New Roman"/>
                <w:b/>
                <w:bCs/>
                <w:sz w:val="18"/>
                <w:szCs w:val="18"/>
                <w:lang w:val="bg-BG" w:eastAsia="bg-BG"/>
              </w:rPr>
            </w:pPr>
            <w:r w:rsidRPr="003E4407">
              <w:rPr>
                <w:rFonts w:ascii="Times New Roman" w:eastAsia="Times New Roman" w:hAnsi="Times New Roman" w:cs="Times New Roman"/>
                <w:b/>
                <w:bCs/>
                <w:sz w:val="18"/>
                <w:szCs w:val="18"/>
                <w:lang w:val="bg-BG" w:eastAsia="bg-BG"/>
              </w:rPr>
              <w:t>2021 г.</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14:paraId="6202A7E7" w14:textId="77777777" w:rsidR="00D10D17" w:rsidRPr="003E4407" w:rsidRDefault="00D10D17" w:rsidP="00360808">
            <w:pPr>
              <w:spacing w:after="0" w:line="240" w:lineRule="auto"/>
              <w:jc w:val="center"/>
              <w:rPr>
                <w:rFonts w:ascii="Times New Roman" w:eastAsia="Times New Roman" w:hAnsi="Times New Roman" w:cs="Times New Roman"/>
                <w:b/>
                <w:bCs/>
                <w:sz w:val="18"/>
                <w:szCs w:val="18"/>
                <w:lang w:val="bg-BG" w:eastAsia="bg-BG"/>
              </w:rPr>
            </w:pPr>
            <w:r w:rsidRPr="003E4407">
              <w:rPr>
                <w:rFonts w:ascii="Times New Roman" w:eastAsia="Times New Roman" w:hAnsi="Times New Roman" w:cs="Times New Roman"/>
                <w:b/>
                <w:bCs/>
                <w:sz w:val="18"/>
                <w:szCs w:val="18"/>
                <w:lang w:val="bg-BG" w:eastAsia="bg-BG"/>
              </w:rPr>
              <w:t>2 октомври</w:t>
            </w:r>
          </w:p>
          <w:p w14:paraId="1AF03C9C" w14:textId="77777777" w:rsidR="00D10D17" w:rsidRPr="003E4407" w:rsidRDefault="00D10D17" w:rsidP="00360808">
            <w:pPr>
              <w:spacing w:after="0" w:line="240" w:lineRule="auto"/>
              <w:jc w:val="center"/>
              <w:rPr>
                <w:rFonts w:ascii="Times New Roman" w:eastAsia="Times New Roman" w:hAnsi="Times New Roman" w:cs="Times New Roman"/>
                <w:b/>
                <w:bCs/>
                <w:sz w:val="18"/>
                <w:szCs w:val="18"/>
                <w:lang w:val="bg-BG" w:eastAsia="bg-BG"/>
              </w:rPr>
            </w:pPr>
            <w:r w:rsidRPr="003E4407">
              <w:rPr>
                <w:rFonts w:ascii="Times New Roman" w:eastAsia="Times New Roman" w:hAnsi="Times New Roman" w:cs="Times New Roman"/>
                <w:b/>
                <w:bCs/>
                <w:sz w:val="18"/>
                <w:szCs w:val="18"/>
                <w:lang w:val="bg-BG" w:eastAsia="bg-BG"/>
              </w:rPr>
              <w:t>2022 г.</w:t>
            </w:r>
          </w:p>
        </w:tc>
        <w:tc>
          <w:tcPr>
            <w:tcW w:w="1276" w:type="dxa"/>
            <w:gridSpan w:val="2"/>
            <w:tcBorders>
              <w:top w:val="single" w:sz="4" w:space="0" w:color="auto"/>
              <w:left w:val="nil"/>
              <w:bottom w:val="single" w:sz="4" w:space="0" w:color="auto"/>
              <w:right w:val="single" w:sz="4" w:space="0" w:color="auto"/>
            </w:tcBorders>
            <w:shd w:val="clear" w:color="auto" w:fill="auto"/>
            <w:vAlign w:val="center"/>
            <w:hideMark/>
          </w:tcPr>
          <w:p w14:paraId="0D51F189" w14:textId="77777777" w:rsidR="00D10D17" w:rsidRPr="003E4407" w:rsidRDefault="00D10D17" w:rsidP="00360808">
            <w:pPr>
              <w:spacing w:after="0" w:line="240" w:lineRule="auto"/>
              <w:jc w:val="center"/>
              <w:rPr>
                <w:rFonts w:ascii="Times New Roman" w:eastAsia="Times New Roman" w:hAnsi="Times New Roman" w:cs="Times New Roman"/>
                <w:b/>
                <w:bCs/>
                <w:sz w:val="18"/>
                <w:szCs w:val="18"/>
                <w:lang w:val="bg-BG" w:eastAsia="bg-BG"/>
              </w:rPr>
            </w:pPr>
            <w:r w:rsidRPr="003E4407">
              <w:rPr>
                <w:rFonts w:ascii="Times New Roman" w:eastAsia="Times New Roman" w:hAnsi="Times New Roman" w:cs="Times New Roman"/>
                <w:b/>
                <w:bCs/>
                <w:sz w:val="18"/>
                <w:szCs w:val="18"/>
                <w:lang w:val="bg-BG" w:eastAsia="bg-BG"/>
              </w:rPr>
              <w:t xml:space="preserve">2 април </w:t>
            </w:r>
          </w:p>
          <w:p w14:paraId="1BABC57A" w14:textId="77777777" w:rsidR="00D10D17" w:rsidRPr="003E4407" w:rsidRDefault="00D10D17" w:rsidP="00360808">
            <w:pPr>
              <w:spacing w:after="0" w:line="240" w:lineRule="auto"/>
              <w:jc w:val="center"/>
              <w:rPr>
                <w:rFonts w:ascii="Times New Roman" w:eastAsia="Times New Roman" w:hAnsi="Times New Roman" w:cs="Times New Roman"/>
                <w:b/>
                <w:bCs/>
                <w:sz w:val="18"/>
                <w:szCs w:val="18"/>
                <w:lang w:val="bg-BG" w:eastAsia="bg-BG"/>
              </w:rPr>
            </w:pPr>
            <w:r w:rsidRPr="003E4407">
              <w:rPr>
                <w:rFonts w:ascii="Times New Roman" w:eastAsia="Times New Roman" w:hAnsi="Times New Roman" w:cs="Times New Roman"/>
                <w:b/>
                <w:bCs/>
                <w:sz w:val="18"/>
                <w:szCs w:val="18"/>
                <w:lang w:val="bg-BG" w:eastAsia="bg-BG"/>
              </w:rPr>
              <w:t>2023 г.</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14:paraId="27C38F58" w14:textId="77777777" w:rsidR="00D10D17" w:rsidRPr="003E4407" w:rsidRDefault="00D10D17" w:rsidP="00360808">
            <w:pPr>
              <w:spacing w:after="0" w:line="240" w:lineRule="auto"/>
              <w:jc w:val="center"/>
              <w:rPr>
                <w:rFonts w:ascii="Times New Roman" w:eastAsia="Times New Roman" w:hAnsi="Times New Roman" w:cs="Times New Roman"/>
                <w:b/>
                <w:bCs/>
                <w:sz w:val="18"/>
                <w:szCs w:val="18"/>
                <w:lang w:val="bg-BG" w:eastAsia="bg-BG"/>
              </w:rPr>
            </w:pPr>
            <w:r w:rsidRPr="003E4407">
              <w:rPr>
                <w:rFonts w:ascii="Times New Roman" w:eastAsia="Times New Roman" w:hAnsi="Times New Roman" w:cs="Times New Roman"/>
                <w:b/>
                <w:bCs/>
                <w:sz w:val="18"/>
                <w:szCs w:val="18"/>
                <w:lang w:val="bg-BG" w:eastAsia="bg-BG"/>
              </w:rPr>
              <w:t>27 октомври</w:t>
            </w:r>
          </w:p>
          <w:p w14:paraId="145EFB63" w14:textId="77777777" w:rsidR="00D10D17" w:rsidRPr="003E4407" w:rsidRDefault="00D10D17" w:rsidP="00360808">
            <w:pPr>
              <w:spacing w:after="0" w:line="240" w:lineRule="auto"/>
              <w:jc w:val="center"/>
              <w:rPr>
                <w:rFonts w:ascii="Times New Roman" w:eastAsia="Times New Roman" w:hAnsi="Times New Roman" w:cs="Times New Roman"/>
                <w:b/>
                <w:bCs/>
                <w:sz w:val="18"/>
                <w:szCs w:val="18"/>
                <w:lang w:val="bg-BG" w:eastAsia="bg-BG"/>
              </w:rPr>
            </w:pPr>
            <w:r w:rsidRPr="003E4407">
              <w:rPr>
                <w:rFonts w:ascii="Times New Roman" w:eastAsia="Times New Roman" w:hAnsi="Times New Roman" w:cs="Times New Roman"/>
                <w:b/>
                <w:bCs/>
                <w:sz w:val="18"/>
                <w:szCs w:val="18"/>
                <w:lang w:val="bg-BG" w:eastAsia="bg-BG"/>
              </w:rPr>
              <w:t>2024 г.</w:t>
            </w:r>
          </w:p>
        </w:tc>
      </w:tr>
      <w:tr w:rsidR="00D10D17" w:rsidRPr="003E4407" w14:paraId="63B79F7C" w14:textId="77777777" w:rsidTr="00360808">
        <w:trPr>
          <w:cantSplit/>
          <w:trHeight w:val="1222"/>
        </w:trPr>
        <w:tc>
          <w:tcPr>
            <w:tcW w:w="1985" w:type="dxa"/>
            <w:vMerge/>
            <w:tcBorders>
              <w:top w:val="single" w:sz="4" w:space="0" w:color="auto"/>
              <w:left w:val="single" w:sz="4" w:space="0" w:color="auto"/>
              <w:bottom w:val="single" w:sz="4" w:space="0" w:color="000000"/>
              <w:right w:val="single" w:sz="4" w:space="0" w:color="auto"/>
            </w:tcBorders>
            <w:vAlign w:val="center"/>
            <w:hideMark/>
          </w:tcPr>
          <w:p w14:paraId="6F45027A" w14:textId="77777777" w:rsidR="00D10D17" w:rsidRPr="003E4407" w:rsidRDefault="00D10D17" w:rsidP="00360808">
            <w:pPr>
              <w:spacing w:after="0" w:line="240" w:lineRule="auto"/>
              <w:rPr>
                <w:rFonts w:ascii="Times New Roman" w:eastAsia="Times New Roman" w:hAnsi="Times New Roman" w:cs="Times New Roman"/>
                <w:sz w:val="18"/>
                <w:szCs w:val="18"/>
                <w:lang w:val="bg-BG" w:eastAsia="bg-BG"/>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57CEFCA" w14:textId="77777777" w:rsidR="00D10D17" w:rsidRPr="003E4407" w:rsidRDefault="00D10D17" w:rsidP="00360808">
            <w:pPr>
              <w:spacing w:after="0" w:line="240" w:lineRule="auto"/>
              <w:rPr>
                <w:rFonts w:ascii="Times New Roman" w:eastAsia="Times New Roman" w:hAnsi="Times New Roman" w:cs="Times New Roman"/>
                <w:b/>
                <w:bCs/>
                <w:sz w:val="18"/>
                <w:szCs w:val="18"/>
                <w:lang w:val="bg-BG" w:eastAsia="bg-BG"/>
              </w:rPr>
            </w:pPr>
          </w:p>
        </w:tc>
        <w:tc>
          <w:tcPr>
            <w:tcW w:w="709" w:type="dxa"/>
            <w:tcBorders>
              <w:top w:val="nil"/>
              <w:left w:val="nil"/>
              <w:bottom w:val="single" w:sz="4" w:space="0" w:color="auto"/>
              <w:right w:val="single" w:sz="4" w:space="0" w:color="auto"/>
            </w:tcBorders>
            <w:shd w:val="clear" w:color="auto" w:fill="auto"/>
            <w:vAlign w:val="center"/>
            <w:hideMark/>
          </w:tcPr>
          <w:p w14:paraId="650800C2" w14:textId="77777777" w:rsidR="00D10D17" w:rsidRPr="003E4407" w:rsidRDefault="00D10D17" w:rsidP="00360808">
            <w:pPr>
              <w:spacing w:after="0" w:line="240" w:lineRule="auto"/>
              <w:jc w:val="center"/>
              <w:rPr>
                <w:rFonts w:ascii="Times New Roman" w:eastAsia="Times New Roman" w:hAnsi="Times New Roman" w:cs="Times New Roman"/>
                <w:sz w:val="18"/>
                <w:szCs w:val="18"/>
                <w:lang w:val="bg-BG" w:eastAsia="bg-BG"/>
              </w:rPr>
            </w:pPr>
            <w:r w:rsidRPr="003E4407">
              <w:rPr>
                <w:rFonts w:ascii="Times New Roman" w:eastAsia="Times New Roman" w:hAnsi="Times New Roman" w:cs="Times New Roman"/>
                <w:sz w:val="18"/>
                <w:szCs w:val="18"/>
                <w:lang w:val="bg-BG" w:eastAsia="bg-BG"/>
              </w:rPr>
              <w:t>05.04. 2021 г.</w:t>
            </w:r>
          </w:p>
        </w:tc>
        <w:tc>
          <w:tcPr>
            <w:tcW w:w="709" w:type="dxa"/>
            <w:tcBorders>
              <w:top w:val="nil"/>
              <w:left w:val="nil"/>
              <w:bottom w:val="single" w:sz="4" w:space="0" w:color="auto"/>
              <w:right w:val="single" w:sz="4" w:space="0" w:color="auto"/>
            </w:tcBorders>
            <w:shd w:val="clear" w:color="000000" w:fill="DDEBF7"/>
            <w:textDirection w:val="btLr"/>
            <w:vAlign w:val="center"/>
            <w:hideMark/>
          </w:tcPr>
          <w:p w14:paraId="7F11ED49" w14:textId="77777777" w:rsidR="00D10D17" w:rsidRPr="003E4407" w:rsidRDefault="00D10D17" w:rsidP="00360808">
            <w:pPr>
              <w:spacing w:after="0" w:line="240" w:lineRule="auto"/>
              <w:ind w:left="113" w:right="113"/>
              <w:jc w:val="center"/>
              <w:rPr>
                <w:rFonts w:ascii="Times New Roman" w:eastAsia="Times New Roman" w:hAnsi="Times New Roman" w:cs="Times New Roman"/>
                <w:sz w:val="18"/>
                <w:szCs w:val="18"/>
                <w:lang w:val="bg-BG" w:eastAsia="bg-BG"/>
              </w:rPr>
            </w:pPr>
            <w:r w:rsidRPr="003E4407">
              <w:rPr>
                <w:rFonts w:ascii="Times New Roman" w:eastAsia="Times New Roman" w:hAnsi="Times New Roman" w:cs="Times New Roman"/>
                <w:sz w:val="18"/>
                <w:szCs w:val="18"/>
                <w:lang w:val="bg-BG" w:eastAsia="bg-BG"/>
              </w:rPr>
              <w:t>Динамика в %</w:t>
            </w:r>
          </w:p>
        </w:tc>
        <w:tc>
          <w:tcPr>
            <w:tcW w:w="709" w:type="dxa"/>
            <w:tcBorders>
              <w:top w:val="nil"/>
              <w:left w:val="nil"/>
              <w:bottom w:val="single" w:sz="4" w:space="0" w:color="auto"/>
              <w:right w:val="single" w:sz="4" w:space="0" w:color="auto"/>
            </w:tcBorders>
            <w:shd w:val="clear" w:color="auto" w:fill="auto"/>
            <w:vAlign w:val="center"/>
            <w:hideMark/>
          </w:tcPr>
          <w:p w14:paraId="6DC90F6A" w14:textId="77777777" w:rsidR="00D10D17" w:rsidRPr="003E4407" w:rsidRDefault="00D10D17" w:rsidP="00360808">
            <w:pPr>
              <w:spacing w:after="0" w:line="240" w:lineRule="auto"/>
              <w:jc w:val="center"/>
              <w:rPr>
                <w:rFonts w:ascii="Times New Roman" w:eastAsia="Times New Roman" w:hAnsi="Times New Roman" w:cs="Times New Roman"/>
                <w:sz w:val="18"/>
                <w:szCs w:val="18"/>
                <w:lang w:val="bg-BG" w:eastAsia="bg-BG"/>
              </w:rPr>
            </w:pPr>
            <w:r w:rsidRPr="003E4407">
              <w:rPr>
                <w:rFonts w:ascii="Times New Roman" w:eastAsia="Times New Roman" w:hAnsi="Times New Roman" w:cs="Times New Roman"/>
                <w:sz w:val="18"/>
                <w:szCs w:val="18"/>
                <w:lang w:val="bg-BG" w:eastAsia="bg-BG"/>
              </w:rPr>
              <w:t>12.07. 2021 г.</w:t>
            </w:r>
          </w:p>
        </w:tc>
        <w:tc>
          <w:tcPr>
            <w:tcW w:w="708" w:type="dxa"/>
            <w:tcBorders>
              <w:top w:val="nil"/>
              <w:left w:val="nil"/>
              <w:bottom w:val="single" w:sz="4" w:space="0" w:color="auto"/>
              <w:right w:val="single" w:sz="4" w:space="0" w:color="auto"/>
            </w:tcBorders>
            <w:shd w:val="clear" w:color="000000" w:fill="DDEBF7"/>
            <w:textDirection w:val="btLr"/>
            <w:vAlign w:val="center"/>
            <w:hideMark/>
          </w:tcPr>
          <w:p w14:paraId="55614620" w14:textId="77777777" w:rsidR="00D10D17" w:rsidRPr="003E4407" w:rsidRDefault="00D10D17" w:rsidP="00360808">
            <w:pPr>
              <w:spacing w:after="0" w:line="240" w:lineRule="auto"/>
              <w:ind w:left="113" w:right="113"/>
              <w:jc w:val="center"/>
              <w:rPr>
                <w:rFonts w:ascii="Times New Roman" w:eastAsia="Times New Roman" w:hAnsi="Times New Roman" w:cs="Times New Roman"/>
                <w:sz w:val="18"/>
                <w:szCs w:val="18"/>
                <w:lang w:val="bg-BG" w:eastAsia="bg-BG"/>
              </w:rPr>
            </w:pPr>
            <w:r w:rsidRPr="003E4407">
              <w:rPr>
                <w:rFonts w:ascii="Times New Roman" w:eastAsia="Times New Roman" w:hAnsi="Times New Roman" w:cs="Times New Roman"/>
                <w:sz w:val="18"/>
                <w:szCs w:val="18"/>
                <w:lang w:val="bg-BG" w:eastAsia="bg-BG"/>
              </w:rPr>
              <w:t>Динамика в %</w:t>
            </w:r>
          </w:p>
        </w:tc>
        <w:tc>
          <w:tcPr>
            <w:tcW w:w="709" w:type="dxa"/>
            <w:tcBorders>
              <w:top w:val="nil"/>
              <w:left w:val="nil"/>
              <w:bottom w:val="single" w:sz="4" w:space="0" w:color="auto"/>
              <w:right w:val="single" w:sz="4" w:space="0" w:color="auto"/>
            </w:tcBorders>
            <w:shd w:val="clear" w:color="auto" w:fill="auto"/>
            <w:vAlign w:val="center"/>
            <w:hideMark/>
          </w:tcPr>
          <w:p w14:paraId="0FCC13C4" w14:textId="77777777" w:rsidR="00D10D17" w:rsidRPr="003E4407" w:rsidRDefault="00D10D17" w:rsidP="00360808">
            <w:pPr>
              <w:spacing w:after="0" w:line="240" w:lineRule="auto"/>
              <w:jc w:val="center"/>
              <w:rPr>
                <w:rFonts w:ascii="Times New Roman" w:eastAsia="Times New Roman" w:hAnsi="Times New Roman" w:cs="Times New Roman"/>
                <w:sz w:val="18"/>
                <w:szCs w:val="18"/>
                <w:lang w:val="bg-BG" w:eastAsia="bg-BG"/>
              </w:rPr>
            </w:pPr>
            <w:r w:rsidRPr="003E4407">
              <w:rPr>
                <w:rFonts w:ascii="Times New Roman" w:eastAsia="Times New Roman" w:hAnsi="Times New Roman" w:cs="Times New Roman"/>
                <w:sz w:val="18"/>
                <w:szCs w:val="18"/>
                <w:lang w:val="bg-BG" w:eastAsia="bg-BG"/>
              </w:rPr>
              <w:t>03.10. 2022 г.</w:t>
            </w:r>
          </w:p>
        </w:tc>
        <w:tc>
          <w:tcPr>
            <w:tcW w:w="709" w:type="dxa"/>
            <w:tcBorders>
              <w:top w:val="nil"/>
              <w:left w:val="nil"/>
              <w:bottom w:val="single" w:sz="4" w:space="0" w:color="auto"/>
              <w:right w:val="single" w:sz="4" w:space="0" w:color="auto"/>
            </w:tcBorders>
            <w:shd w:val="clear" w:color="000000" w:fill="DDEBF7"/>
            <w:textDirection w:val="btLr"/>
            <w:vAlign w:val="center"/>
            <w:hideMark/>
          </w:tcPr>
          <w:p w14:paraId="231F0D63" w14:textId="77777777" w:rsidR="00D10D17" w:rsidRPr="003E4407" w:rsidRDefault="00D10D17" w:rsidP="00360808">
            <w:pPr>
              <w:spacing w:after="0" w:line="240" w:lineRule="auto"/>
              <w:ind w:left="113" w:right="113"/>
              <w:jc w:val="center"/>
              <w:rPr>
                <w:rFonts w:ascii="Times New Roman" w:eastAsia="Times New Roman" w:hAnsi="Times New Roman" w:cs="Times New Roman"/>
                <w:sz w:val="18"/>
                <w:szCs w:val="18"/>
                <w:lang w:val="bg-BG" w:eastAsia="bg-BG"/>
              </w:rPr>
            </w:pPr>
            <w:r w:rsidRPr="003E4407">
              <w:rPr>
                <w:rFonts w:ascii="Times New Roman" w:eastAsia="Times New Roman" w:hAnsi="Times New Roman" w:cs="Times New Roman"/>
                <w:sz w:val="18"/>
                <w:szCs w:val="18"/>
                <w:lang w:val="bg-BG" w:eastAsia="bg-BG"/>
              </w:rPr>
              <w:t>Динамика в %</w:t>
            </w:r>
          </w:p>
        </w:tc>
        <w:tc>
          <w:tcPr>
            <w:tcW w:w="709" w:type="dxa"/>
            <w:tcBorders>
              <w:top w:val="nil"/>
              <w:left w:val="nil"/>
              <w:bottom w:val="single" w:sz="4" w:space="0" w:color="auto"/>
              <w:right w:val="single" w:sz="4" w:space="0" w:color="auto"/>
            </w:tcBorders>
            <w:shd w:val="clear" w:color="auto" w:fill="auto"/>
            <w:vAlign w:val="center"/>
            <w:hideMark/>
          </w:tcPr>
          <w:p w14:paraId="795157DE" w14:textId="77777777" w:rsidR="00D10D17" w:rsidRPr="003E4407" w:rsidRDefault="00D10D17" w:rsidP="00360808">
            <w:pPr>
              <w:spacing w:after="0" w:line="240" w:lineRule="auto"/>
              <w:jc w:val="center"/>
              <w:rPr>
                <w:rFonts w:ascii="Times New Roman" w:eastAsia="Times New Roman" w:hAnsi="Times New Roman" w:cs="Times New Roman"/>
                <w:sz w:val="18"/>
                <w:szCs w:val="18"/>
                <w:lang w:val="bg-BG" w:eastAsia="bg-BG"/>
              </w:rPr>
            </w:pPr>
            <w:r w:rsidRPr="003E4407">
              <w:rPr>
                <w:rFonts w:ascii="Times New Roman" w:eastAsia="Times New Roman" w:hAnsi="Times New Roman" w:cs="Times New Roman"/>
                <w:sz w:val="18"/>
                <w:szCs w:val="18"/>
                <w:lang w:val="bg-BG" w:eastAsia="bg-BG"/>
              </w:rPr>
              <w:t>03.04. 2023 г.</w:t>
            </w:r>
          </w:p>
        </w:tc>
        <w:tc>
          <w:tcPr>
            <w:tcW w:w="567" w:type="dxa"/>
            <w:tcBorders>
              <w:top w:val="nil"/>
              <w:left w:val="nil"/>
              <w:bottom w:val="single" w:sz="4" w:space="0" w:color="auto"/>
              <w:right w:val="single" w:sz="4" w:space="0" w:color="auto"/>
            </w:tcBorders>
            <w:shd w:val="clear" w:color="000000" w:fill="DDEBF7"/>
            <w:textDirection w:val="btLr"/>
            <w:vAlign w:val="center"/>
            <w:hideMark/>
          </w:tcPr>
          <w:p w14:paraId="40A4D5BC" w14:textId="77777777" w:rsidR="00D10D17" w:rsidRPr="003E4407" w:rsidRDefault="00D10D17" w:rsidP="00360808">
            <w:pPr>
              <w:spacing w:after="0" w:line="240" w:lineRule="auto"/>
              <w:ind w:left="113" w:right="113"/>
              <w:jc w:val="center"/>
              <w:rPr>
                <w:rFonts w:ascii="Times New Roman" w:eastAsia="Times New Roman" w:hAnsi="Times New Roman" w:cs="Times New Roman"/>
                <w:sz w:val="18"/>
                <w:szCs w:val="18"/>
                <w:lang w:val="bg-BG" w:eastAsia="bg-BG"/>
              </w:rPr>
            </w:pPr>
            <w:r w:rsidRPr="003E4407">
              <w:rPr>
                <w:rFonts w:ascii="Times New Roman" w:eastAsia="Times New Roman" w:hAnsi="Times New Roman" w:cs="Times New Roman"/>
                <w:sz w:val="18"/>
                <w:szCs w:val="18"/>
                <w:lang w:val="bg-BG" w:eastAsia="bg-BG"/>
              </w:rPr>
              <w:t>Динамика в %</w:t>
            </w:r>
          </w:p>
        </w:tc>
        <w:tc>
          <w:tcPr>
            <w:tcW w:w="708" w:type="dxa"/>
            <w:tcBorders>
              <w:top w:val="nil"/>
              <w:left w:val="nil"/>
              <w:bottom w:val="single" w:sz="4" w:space="0" w:color="auto"/>
              <w:right w:val="single" w:sz="4" w:space="0" w:color="auto"/>
            </w:tcBorders>
            <w:shd w:val="clear" w:color="auto" w:fill="auto"/>
            <w:vAlign w:val="center"/>
            <w:hideMark/>
          </w:tcPr>
          <w:p w14:paraId="0EA87154" w14:textId="77777777" w:rsidR="00D10D17" w:rsidRPr="003E4407" w:rsidRDefault="00D10D17" w:rsidP="00360808">
            <w:pPr>
              <w:spacing w:after="0" w:line="240" w:lineRule="auto"/>
              <w:jc w:val="center"/>
              <w:rPr>
                <w:rFonts w:ascii="Times New Roman" w:eastAsia="Times New Roman" w:hAnsi="Times New Roman" w:cs="Times New Roman"/>
                <w:sz w:val="18"/>
                <w:szCs w:val="18"/>
                <w:lang w:val="bg-BG" w:eastAsia="bg-BG"/>
              </w:rPr>
            </w:pPr>
            <w:r w:rsidRPr="003E4407">
              <w:rPr>
                <w:rFonts w:ascii="Times New Roman" w:eastAsia="Times New Roman" w:hAnsi="Times New Roman" w:cs="Times New Roman"/>
                <w:sz w:val="18"/>
                <w:szCs w:val="18"/>
                <w:lang w:val="bg-BG" w:eastAsia="bg-BG"/>
              </w:rPr>
              <w:t>28.10. 2024 г.</w:t>
            </w:r>
          </w:p>
        </w:tc>
        <w:tc>
          <w:tcPr>
            <w:tcW w:w="709" w:type="dxa"/>
            <w:tcBorders>
              <w:top w:val="nil"/>
              <w:left w:val="nil"/>
              <w:bottom w:val="single" w:sz="4" w:space="0" w:color="auto"/>
              <w:right w:val="single" w:sz="4" w:space="0" w:color="auto"/>
            </w:tcBorders>
            <w:shd w:val="clear" w:color="000000" w:fill="DDEBF7"/>
            <w:textDirection w:val="btLr"/>
            <w:vAlign w:val="center"/>
            <w:hideMark/>
          </w:tcPr>
          <w:p w14:paraId="6F1069CC" w14:textId="77777777" w:rsidR="00D10D17" w:rsidRPr="003E4407" w:rsidRDefault="00D10D17" w:rsidP="00360808">
            <w:pPr>
              <w:spacing w:after="0" w:line="240" w:lineRule="auto"/>
              <w:ind w:left="113" w:right="113"/>
              <w:jc w:val="center"/>
              <w:rPr>
                <w:rFonts w:ascii="Times New Roman" w:eastAsia="Times New Roman" w:hAnsi="Times New Roman" w:cs="Times New Roman"/>
                <w:sz w:val="18"/>
                <w:szCs w:val="18"/>
                <w:lang w:val="bg-BG" w:eastAsia="bg-BG"/>
              </w:rPr>
            </w:pPr>
            <w:r w:rsidRPr="003E4407">
              <w:rPr>
                <w:rFonts w:ascii="Times New Roman" w:eastAsia="Times New Roman" w:hAnsi="Times New Roman" w:cs="Times New Roman"/>
                <w:sz w:val="18"/>
                <w:szCs w:val="18"/>
                <w:lang w:val="bg-BG" w:eastAsia="bg-BG"/>
              </w:rPr>
              <w:t>Динамика в %</w:t>
            </w:r>
          </w:p>
        </w:tc>
      </w:tr>
      <w:tr w:rsidR="00D10D17" w:rsidRPr="003E4407" w14:paraId="78222FB1" w14:textId="77777777" w:rsidTr="00360808">
        <w:trPr>
          <w:trHeight w:val="618"/>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166E32F0" w14:textId="77777777" w:rsidR="00D10D17" w:rsidRPr="003E4407" w:rsidRDefault="00D10D17" w:rsidP="00360808">
            <w:pPr>
              <w:spacing w:after="0" w:line="240" w:lineRule="auto"/>
              <w:rPr>
                <w:rFonts w:ascii="Times New Roman" w:eastAsia="Times New Roman" w:hAnsi="Times New Roman" w:cs="Times New Roman"/>
                <w:b/>
                <w:bCs/>
                <w:i/>
                <w:iCs/>
                <w:sz w:val="18"/>
                <w:szCs w:val="18"/>
                <w:lang w:val="bg-BG" w:eastAsia="bg-BG"/>
              </w:rPr>
            </w:pPr>
            <w:r w:rsidRPr="003E4407">
              <w:rPr>
                <w:rFonts w:ascii="Times New Roman" w:eastAsia="Times New Roman" w:hAnsi="Times New Roman" w:cs="Times New Roman"/>
                <w:b/>
                <w:bCs/>
                <w:i/>
                <w:iCs/>
                <w:sz w:val="18"/>
                <w:szCs w:val="18"/>
                <w:lang w:val="bg-BG" w:eastAsia="bg-BG"/>
              </w:rPr>
              <w:t>Брой получени сигнали за нарушения на изборния процес</w:t>
            </w:r>
          </w:p>
          <w:p w14:paraId="1CA4E154" w14:textId="77777777" w:rsidR="00D10D17" w:rsidRPr="003E4407" w:rsidRDefault="00D10D17" w:rsidP="00360808">
            <w:pPr>
              <w:spacing w:after="0" w:line="240" w:lineRule="auto"/>
              <w:rPr>
                <w:rFonts w:ascii="Times New Roman" w:eastAsia="Times New Roman" w:hAnsi="Times New Roman" w:cs="Times New Roman"/>
                <w:b/>
                <w:bCs/>
                <w:i/>
                <w:iCs/>
                <w:sz w:val="18"/>
                <w:szCs w:val="18"/>
                <w:lang w:val="bg-BG" w:eastAsia="bg-BG"/>
              </w:rPr>
            </w:pPr>
          </w:p>
        </w:tc>
        <w:tc>
          <w:tcPr>
            <w:tcW w:w="850" w:type="dxa"/>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7C651992" w14:textId="77777777" w:rsidR="00D10D17" w:rsidRPr="003E4407" w:rsidRDefault="00D10D17" w:rsidP="00360808">
            <w:pPr>
              <w:spacing w:after="0" w:line="240" w:lineRule="auto"/>
              <w:jc w:val="center"/>
              <w:rPr>
                <w:rFonts w:ascii="Times New Roman" w:eastAsia="Times New Roman" w:hAnsi="Times New Roman" w:cs="Times New Roman"/>
                <w:b/>
                <w:bCs/>
                <w:i/>
                <w:iCs/>
                <w:sz w:val="18"/>
                <w:szCs w:val="18"/>
                <w:lang w:val="bg-BG" w:eastAsia="bg-BG"/>
              </w:rPr>
            </w:pPr>
            <w:r w:rsidRPr="003E4407">
              <w:rPr>
                <w:rFonts w:ascii="Times New Roman" w:hAnsi="Times New Roman" w:cs="Times New Roman"/>
                <w:b/>
                <w:bCs/>
                <w:i/>
                <w:iCs/>
                <w:sz w:val="18"/>
                <w:szCs w:val="18"/>
                <w:lang w:val="bg-BG"/>
              </w:rPr>
              <w:t>3106</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4D92EFDF" w14:textId="77777777" w:rsidR="00D10D17" w:rsidRPr="003E4407" w:rsidRDefault="00D10D17" w:rsidP="00360808">
            <w:pPr>
              <w:spacing w:after="0" w:line="240" w:lineRule="auto"/>
              <w:jc w:val="center"/>
              <w:rPr>
                <w:rFonts w:ascii="Times New Roman" w:eastAsia="Times New Roman" w:hAnsi="Times New Roman" w:cs="Times New Roman"/>
                <w:sz w:val="18"/>
                <w:szCs w:val="18"/>
                <w:lang w:val="bg-BG" w:eastAsia="bg-BG"/>
              </w:rPr>
            </w:pPr>
            <w:r w:rsidRPr="003E4407">
              <w:rPr>
                <w:rFonts w:ascii="Times New Roman" w:hAnsi="Times New Roman" w:cs="Times New Roman"/>
                <w:sz w:val="18"/>
                <w:szCs w:val="18"/>
                <w:lang w:val="bg-BG"/>
              </w:rPr>
              <w:t>734</w:t>
            </w:r>
          </w:p>
        </w:tc>
        <w:tc>
          <w:tcPr>
            <w:tcW w:w="709" w:type="dxa"/>
            <w:tcBorders>
              <w:top w:val="single" w:sz="4" w:space="0" w:color="auto"/>
              <w:left w:val="nil"/>
              <w:bottom w:val="single" w:sz="4" w:space="0" w:color="auto"/>
              <w:right w:val="single" w:sz="4" w:space="0" w:color="auto"/>
            </w:tcBorders>
            <w:shd w:val="clear" w:color="000000" w:fill="DDEBF7"/>
            <w:noWrap/>
            <w:vAlign w:val="center"/>
            <w:hideMark/>
          </w:tcPr>
          <w:p w14:paraId="19092557" w14:textId="77777777" w:rsidR="00D10D17" w:rsidRPr="003E4407" w:rsidRDefault="00D10D17" w:rsidP="00360808">
            <w:pPr>
              <w:spacing w:after="0" w:line="240" w:lineRule="auto"/>
              <w:jc w:val="center"/>
              <w:rPr>
                <w:rFonts w:ascii="Times New Roman" w:eastAsia="Times New Roman" w:hAnsi="Times New Roman" w:cs="Times New Roman"/>
                <w:sz w:val="18"/>
                <w:szCs w:val="18"/>
                <w:lang w:val="bg-BG" w:eastAsia="bg-BG"/>
              </w:rPr>
            </w:pPr>
            <w:r w:rsidRPr="003E4407">
              <w:rPr>
                <w:rFonts w:ascii="Times New Roman" w:hAnsi="Times New Roman" w:cs="Times New Roman"/>
                <w:sz w:val="18"/>
                <w:szCs w:val="18"/>
                <w:lang w:val="bg-BG"/>
              </w:rPr>
              <w:t>323,2</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0EEA4098" w14:textId="77777777" w:rsidR="00D10D17" w:rsidRPr="003E4407" w:rsidRDefault="00D10D17" w:rsidP="00360808">
            <w:pPr>
              <w:spacing w:after="0" w:line="240" w:lineRule="auto"/>
              <w:jc w:val="center"/>
              <w:rPr>
                <w:rFonts w:ascii="Times New Roman" w:eastAsia="Times New Roman" w:hAnsi="Times New Roman" w:cs="Times New Roman"/>
                <w:sz w:val="18"/>
                <w:szCs w:val="18"/>
                <w:lang w:val="bg-BG" w:eastAsia="bg-BG"/>
              </w:rPr>
            </w:pPr>
            <w:r w:rsidRPr="003E4407">
              <w:rPr>
                <w:rFonts w:ascii="Times New Roman" w:hAnsi="Times New Roman" w:cs="Times New Roman"/>
                <w:sz w:val="18"/>
                <w:szCs w:val="18"/>
                <w:lang w:val="bg-BG"/>
              </w:rPr>
              <w:t>1147</w:t>
            </w:r>
          </w:p>
        </w:tc>
        <w:tc>
          <w:tcPr>
            <w:tcW w:w="708" w:type="dxa"/>
            <w:tcBorders>
              <w:top w:val="single" w:sz="4" w:space="0" w:color="auto"/>
              <w:left w:val="nil"/>
              <w:bottom w:val="single" w:sz="4" w:space="0" w:color="auto"/>
              <w:right w:val="single" w:sz="4" w:space="0" w:color="auto"/>
            </w:tcBorders>
            <w:shd w:val="clear" w:color="000000" w:fill="DDEBF7"/>
            <w:noWrap/>
            <w:vAlign w:val="center"/>
            <w:hideMark/>
          </w:tcPr>
          <w:p w14:paraId="4BBCAD5B" w14:textId="77777777" w:rsidR="00D10D17" w:rsidRPr="003E4407" w:rsidRDefault="00D10D17" w:rsidP="00360808">
            <w:pPr>
              <w:spacing w:after="0" w:line="240" w:lineRule="auto"/>
              <w:jc w:val="center"/>
              <w:rPr>
                <w:rFonts w:ascii="Times New Roman" w:eastAsia="Times New Roman" w:hAnsi="Times New Roman" w:cs="Times New Roman"/>
                <w:sz w:val="18"/>
                <w:szCs w:val="18"/>
                <w:lang w:val="bg-BG" w:eastAsia="bg-BG"/>
              </w:rPr>
            </w:pPr>
            <w:r w:rsidRPr="003E4407">
              <w:rPr>
                <w:rFonts w:ascii="Times New Roman" w:hAnsi="Times New Roman" w:cs="Times New Roman"/>
                <w:sz w:val="18"/>
                <w:szCs w:val="18"/>
                <w:lang w:val="bg-BG"/>
              </w:rPr>
              <w:t>170,8</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2053675C" w14:textId="77777777" w:rsidR="00D10D17" w:rsidRPr="003E4407" w:rsidRDefault="00D10D17" w:rsidP="00360808">
            <w:pPr>
              <w:spacing w:after="0" w:line="240" w:lineRule="auto"/>
              <w:jc w:val="center"/>
              <w:rPr>
                <w:rFonts w:ascii="Times New Roman" w:eastAsia="Times New Roman" w:hAnsi="Times New Roman" w:cs="Times New Roman"/>
                <w:sz w:val="18"/>
                <w:szCs w:val="18"/>
                <w:lang w:val="bg-BG" w:eastAsia="bg-BG"/>
              </w:rPr>
            </w:pPr>
            <w:r w:rsidRPr="003E4407">
              <w:rPr>
                <w:rFonts w:ascii="Times New Roman" w:hAnsi="Times New Roman" w:cs="Times New Roman"/>
                <w:sz w:val="18"/>
                <w:szCs w:val="18"/>
                <w:lang w:val="bg-BG"/>
              </w:rPr>
              <w:t>727</w:t>
            </w:r>
          </w:p>
        </w:tc>
        <w:tc>
          <w:tcPr>
            <w:tcW w:w="709" w:type="dxa"/>
            <w:tcBorders>
              <w:top w:val="single" w:sz="4" w:space="0" w:color="auto"/>
              <w:left w:val="nil"/>
              <w:bottom w:val="single" w:sz="4" w:space="0" w:color="auto"/>
              <w:right w:val="single" w:sz="4" w:space="0" w:color="auto"/>
            </w:tcBorders>
            <w:shd w:val="clear" w:color="000000" w:fill="DDEBF7"/>
            <w:noWrap/>
            <w:vAlign w:val="center"/>
            <w:hideMark/>
          </w:tcPr>
          <w:p w14:paraId="3AB0EC18" w14:textId="77777777" w:rsidR="00D10D17" w:rsidRPr="003E4407" w:rsidRDefault="00D10D17" w:rsidP="00360808">
            <w:pPr>
              <w:spacing w:after="0" w:line="240" w:lineRule="auto"/>
              <w:jc w:val="center"/>
              <w:rPr>
                <w:rFonts w:ascii="Times New Roman" w:eastAsia="Times New Roman" w:hAnsi="Times New Roman" w:cs="Times New Roman"/>
                <w:sz w:val="18"/>
                <w:szCs w:val="18"/>
                <w:lang w:val="bg-BG" w:eastAsia="bg-BG"/>
              </w:rPr>
            </w:pPr>
            <w:r w:rsidRPr="003E4407">
              <w:rPr>
                <w:rFonts w:ascii="Times New Roman" w:hAnsi="Times New Roman" w:cs="Times New Roman"/>
                <w:sz w:val="18"/>
                <w:szCs w:val="18"/>
                <w:lang w:val="bg-BG"/>
              </w:rPr>
              <w:t>327,2</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305E2CFC" w14:textId="77777777" w:rsidR="00D10D17" w:rsidRPr="003E4407" w:rsidRDefault="00D10D17" w:rsidP="00360808">
            <w:pPr>
              <w:spacing w:after="0" w:line="240" w:lineRule="auto"/>
              <w:jc w:val="center"/>
              <w:rPr>
                <w:rFonts w:ascii="Times New Roman" w:eastAsia="Times New Roman" w:hAnsi="Times New Roman" w:cs="Times New Roman"/>
                <w:sz w:val="18"/>
                <w:szCs w:val="18"/>
                <w:lang w:val="bg-BG" w:eastAsia="bg-BG"/>
              </w:rPr>
            </w:pPr>
            <w:r w:rsidRPr="003E4407">
              <w:rPr>
                <w:rFonts w:ascii="Times New Roman" w:hAnsi="Times New Roman" w:cs="Times New Roman"/>
                <w:sz w:val="18"/>
                <w:szCs w:val="18"/>
                <w:lang w:val="bg-BG"/>
              </w:rPr>
              <w:t>813</w:t>
            </w:r>
          </w:p>
        </w:tc>
        <w:tc>
          <w:tcPr>
            <w:tcW w:w="567" w:type="dxa"/>
            <w:tcBorders>
              <w:top w:val="single" w:sz="4" w:space="0" w:color="auto"/>
              <w:left w:val="nil"/>
              <w:bottom w:val="single" w:sz="4" w:space="0" w:color="auto"/>
              <w:right w:val="single" w:sz="4" w:space="0" w:color="auto"/>
            </w:tcBorders>
            <w:shd w:val="clear" w:color="000000" w:fill="DDEBF7"/>
            <w:noWrap/>
            <w:vAlign w:val="center"/>
            <w:hideMark/>
          </w:tcPr>
          <w:p w14:paraId="27F09857" w14:textId="77777777" w:rsidR="00D10D17" w:rsidRPr="003E4407" w:rsidRDefault="00D10D17" w:rsidP="00360808">
            <w:pPr>
              <w:spacing w:after="0" w:line="240" w:lineRule="auto"/>
              <w:jc w:val="center"/>
              <w:rPr>
                <w:rFonts w:ascii="Times New Roman" w:eastAsia="Times New Roman" w:hAnsi="Times New Roman" w:cs="Times New Roman"/>
                <w:sz w:val="18"/>
                <w:szCs w:val="18"/>
                <w:lang w:val="bg-BG" w:eastAsia="bg-BG"/>
              </w:rPr>
            </w:pPr>
            <w:r w:rsidRPr="003E4407">
              <w:rPr>
                <w:rFonts w:ascii="Times New Roman" w:hAnsi="Times New Roman" w:cs="Times New Roman"/>
                <w:sz w:val="18"/>
                <w:szCs w:val="18"/>
                <w:lang w:val="bg-BG"/>
              </w:rPr>
              <w:t>282,0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5410FE72" w14:textId="77777777" w:rsidR="00D10D17" w:rsidRPr="003E4407" w:rsidRDefault="00D10D17" w:rsidP="00360808">
            <w:pPr>
              <w:spacing w:after="0" w:line="240" w:lineRule="auto"/>
              <w:jc w:val="center"/>
              <w:rPr>
                <w:rFonts w:ascii="Times New Roman" w:eastAsia="Times New Roman" w:hAnsi="Times New Roman" w:cs="Times New Roman"/>
                <w:sz w:val="18"/>
                <w:szCs w:val="18"/>
                <w:lang w:val="bg-BG" w:eastAsia="bg-BG"/>
              </w:rPr>
            </w:pPr>
            <w:r w:rsidRPr="003E4407">
              <w:rPr>
                <w:rFonts w:ascii="Times New Roman" w:hAnsi="Times New Roman" w:cs="Times New Roman"/>
                <w:sz w:val="18"/>
                <w:szCs w:val="18"/>
                <w:lang w:val="bg-BG"/>
              </w:rPr>
              <w:t>984</w:t>
            </w:r>
          </w:p>
        </w:tc>
        <w:tc>
          <w:tcPr>
            <w:tcW w:w="709" w:type="dxa"/>
            <w:tcBorders>
              <w:top w:val="single" w:sz="4" w:space="0" w:color="auto"/>
              <w:left w:val="nil"/>
              <w:bottom w:val="single" w:sz="4" w:space="0" w:color="auto"/>
              <w:right w:val="single" w:sz="4" w:space="0" w:color="auto"/>
            </w:tcBorders>
            <w:shd w:val="clear" w:color="000000" w:fill="DDEBF7"/>
            <w:vAlign w:val="center"/>
            <w:hideMark/>
          </w:tcPr>
          <w:p w14:paraId="2AFE4823" w14:textId="77777777" w:rsidR="00D10D17" w:rsidRPr="003E4407" w:rsidRDefault="00D10D17" w:rsidP="00360808">
            <w:pPr>
              <w:spacing w:after="0" w:line="240" w:lineRule="auto"/>
              <w:jc w:val="center"/>
              <w:rPr>
                <w:rFonts w:ascii="Times New Roman" w:eastAsia="Times New Roman" w:hAnsi="Times New Roman" w:cs="Times New Roman"/>
                <w:sz w:val="18"/>
                <w:szCs w:val="18"/>
                <w:lang w:val="bg-BG" w:eastAsia="bg-BG"/>
              </w:rPr>
            </w:pPr>
            <w:r w:rsidRPr="003E4407">
              <w:rPr>
                <w:rFonts w:ascii="Times New Roman" w:hAnsi="Times New Roman" w:cs="Times New Roman"/>
                <w:sz w:val="18"/>
                <w:szCs w:val="18"/>
                <w:lang w:val="bg-BG"/>
              </w:rPr>
              <w:t>215,7</w:t>
            </w:r>
          </w:p>
        </w:tc>
      </w:tr>
      <w:tr w:rsidR="00D10D17" w:rsidRPr="003E4407" w14:paraId="064EB992" w14:textId="77777777" w:rsidTr="00360808">
        <w:trPr>
          <w:trHeight w:val="618"/>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528C965B" w14:textId="77777777" w:rsidR="00D10D17" w:rsidRPr="003E4407" w:rsidRDefault="00D10D17" w:rsidP="00360808">
            <w:pPr>
              <w:spacing w:after="0" w:line="240" w:lineRule="auto"/>
              <w:rPr>
                <w:rFonts w:ascii="Times New Roman" w:eastAsia="Times New Roman" w:hAnsi="Times New Roman" w:cs="Times New Roman"/>
                <w:b/>
                <w:bCs/>
                <w:i/>
                <w:iCs/>
                <w:sz w:val="18"/>
                <w:szCs w:val="18"/>
                <w:lang w:val="bg-BG" w:eastAsia="bg-BG"/>
              </w:rPr>
            </w:pPr>
            <w:r w:rsidRPr="003E4407">
              <w:rPr>
                <w:rFonts w:ascii="Times New Roman" w:eastAsia="Times New Roman" w:hAnsi="Times New Roman" w:cs="Times New Roman"/>
                <w:b/>
                <w:bCs/>
                <w:i/>
                <w:iCs/>
                <w:sz w:val="18"/>
                <w:szCs w:val="18"/>
                <w:lang w:val="bg-BG" w:eastAsia="bg-BG"/>
              </w:rPr>
              <w:t>Общ брой образувани наказателни производства (НП)</w:t>
            </w:r>
          </w:p>
          <w:p w14:paraId="7671010A" w14:textId="77777777" w:rsidR="00D10D17" w:rsidRPr="003E4407" w:rsidRDefault="00D10D17" w:rsidP="00360808">
            <w:pPr>
              <w:spacing w:after="0" w:line="240" w:lineRule="auto"/>
              <w:rPr>
                <w:rFonts w:ascii="Times New Roman" w:eastAsia="Times New Roman" w:hAnsi="Times New Roman" w:cs="Times New Roman"/>
                <w:b/>
                <w:bCs/>
                <w:i/>
                <w:iCs/>
                <w:sz w:val="18"/>
                <w:szCs w:val="18"/>
                <w:lang w:val="bg-BG" w:eastAsia="bg-BG"/>
              </w:rPr>
            </w:pPr>
          </w:p>
        </w:tc>
        <w:tc>
          <w:tcPr>
            <w:tcW w:w="850" w:type="dxa"/>
            <w:tcBorders>
              <w:top w:val="nil"/>
              <w:left w:val="single" w:sz="4" w:space="0" w:color="auto"/>
              <w:bottom w:val="single" w:sz="4" w:space="0" w:color="auto"/>
              <w:right w:val="single" w:sz="4" w:space="0" w:color="auto"/>
            </w:tcBorders>
            <w:shd w:val="clear" w:color="000000" w:fill="FCE4D6"/>
            <w:noWrap/>
            <w:vAlign w:val="center"/>
            <w:hideMark/>
          </w:tcPr>
          <w:p w14:paraId="6841D09F" w14:textId="77777777" w:rsidR="00D10D17" w:rsidRPr="003E4407" w:rsidRDefault="00D10D17" w:rsidP="00360808">
            <w:pPr>
              <w:spacing w:after="0" w:line="240" w:lineRule="auto"/>
              <w:jc w:val="center"/>
              <w:rPr>
                <w:rFonts w:ascii="Times New Roman" w:eastAsia="Times New Roman" w:hAnsi="Times New Roman" w:cs="Times New Roman"/>
                <w:b/>
                <w:bCs/>
                <w:i/>
                <w:iCs/>
                <w:sz w:val="18"/>
                <w:szCs w:val="18"/>
                <w:lang w:val="bg-BG" w:eastAsia="bg-BG"/>
              </w:rPr>
            </w:pPr>
            <w:r w:rsidRPr="003E4407">
              <w:rPr>
                <w:rFonts w:ascii="Times New Roman" w:hAnsi="Times New Roman" w:cs="Times New Roman"/>
                <w:b/>
                <w:bCs/>
                <w:i/>
                <w:iCs/>
                <w:sz w:val="18"/>
                <w:szCs w:val="18"/>
                <w:lang w:val="bg-BG"/>
              </w:rPr>
              <w:t>624</w:t>
            </w:r>
          </w:p>
        </w:tc>
        <w:tc>
          <w:tcPr>
            <w:tcW w:w="709" w:type="dxa"/>
            <w:tcBorders>
              <w:top w:val="nil"/>
              <w:left w:val="nil"/>
              <w:bottom w:val="single" w:sz="4" w:space="0" w:color="auto"/>
              <w:right w:val="single" w:sz="4" w:space="0" w:color="auto"/>
            </w:tcBorders>
            <w:shd w:val="clear" w:color="auto" w:fill="auto"/>
            <w:noWrap/>
            <w:vAlign w:val="center"/>
            <w:hideMark/>
          </w:tcPr>
          <w:p w14:paraId="3FED447F" w14:textId="77777777" w:rsidR="00D10D17" w:rsidRPr="003E4407" w:rsidRDefault="00D10D17" w:rsidP="00360808">
            <w:pPr>
              <w:spacing w:after="0" w:line="240" w:lineRule="auto"/>
              <w:jc w:val="center"/>
              <w:rPr>
                <w:rFonts w:ascii="Times New Roman" w:eastAsia="Times New Roman" w:hAnsi="Times New Roman" w:cs="Times New Roman"/>
                <w:sz w:val="18"/>
                <w:szCs w:val="18"/>
                <w:lang w:val="bg-BG" w:eastAsia="bg-BG"/>
              </w:rPr>
            </w:pPr>
            <w:r w:rsidRPr="003E4407">
              <w:rPr>
                <w:rFonts w:ascii="Times New Roman" w:hAnsi="Times New Roman" w:cs="Times New Roman"/>
                <w:sz w:val="18"/>
                <w:szCs w:val="18"/>
                <w:lang w:val="bg-BG"/>
              </w:rPr>
              <w:t>42</w:t>
            </w:r>
          </w:p>
        </w:tc>
        <w:tc>
          <w:tcPr>
            <w:tcW w:w="709" w:type="dxa"/>
            <w:tcBorders>
              <w:top w:val="nil"/>
              <w:left w:val="nil"/>
              <w:bottom w:val="single" w:sz="4" w:space="0" w:color="auto"/>
              <w:right w:val="single" w:sz="4" w:space="0" w:color="auto"/>
            </w:tcBorders>
            <w:shd w:val="clear" w:color="000000" w:fill="DDEBF7"/>
            <w:noWrap/>
            <w:vAlign w:val="center"/>
            <w:hideMark/>
          </w:tcPr>
          <w:p w14:paraId="0C6982B9" w14:textId="77777777" w:rsidR="00D10D17" w:rsidRPr="003E4407" w:rsidRDefault="00D10D17" w:rsidP="00360808">
            <w:pPr>
              <w:spacing w:after="0" w:line="240" w:lineRule="auto"/>
              <w:jc w:val="center"/>
              <w:rPr>
                <w:rFonts w:ascii="Times New Roman" w:eastAsia="Times New Roman" w:hAnsi="Times New Roman" w:cs="Times New Roman"/>
                <w:sz w:val="18"/>
                <w:szCs w:val="18"/>
                <w:lang w:val="bg-BG" w:eastAsia="bg-BG"/>
              </w:rPr>
            </w:pPr>
            <w:r w:rsidRPr="003E4407">
              <w:rPr>
                <w:rFonts w:ascii="Times New Roman" w:hAnsi="Times New Roman" w:cs="Times New Roman"/>
                <w:sz w:val="18"/>
                <w:szCs w:val="18"/>
                <w:lang w:val="bg-BG"/>
              </w:rPr>
              <w:t>1385,7</w:t>
            </w:r>
          </w:p>
        </w:tc>
        <w:tc>
          <w:tcPr>
            <w:tcW w:w="709" w:type="dxa"/>
            <w:tcBorders>
              <w:top w:val="nil"/>
              <w:left w:val="nil"/>
              <w:bottom w:val="single" w:sz="4" w:space="0" w:color="auto"/>
              <w:right w:val="single" w:sz="4" w:space="0" w:color="auto"/>
            </w:tcBorders>
            <w:shd w:val="clear" w:color="auto" w:fill="auto"/>
            <w:noWrap/>
            <w:vAlign w:val="center"/>
            <w:hideMark/>
          </w:tcPr>
          <w:p w14:paraId="46C8AABB" w14:textId="77777777" w:rsidR="00D10D17" w:rsidRPr="003E4407" w:rsidRDefault="00D10D17" w:rsidP="00360808">
            <w:pPr>
              <w:spacing w:after="0" w:line="240" w:lineRule="auto"/>
              <w:jc w:val="center"/>
              <w:rPr>
                <w:rFonts w:ascii="Times New Roman" w:eastAsia="Times New Roman" w:hAnsi="Times New Roman" w:cs="Times New Roman"/>
                <w:sz w:val="18"/>
                <w:szCs w:val="18"/>
                <w:lang w:val="bg-BG" w:eastAsia="bg-BG"/>
              </w:rPr>
            </w:pPr>
            <w:r w:rsidRPr="003E4407">
              <w:rPr>
                <w:rFonts w:ascii="Times New Roman" w:hAnsi="Times New Roman" w:cs="Times New Roman"/>
                <w:sz w:val="18"/>
                <w:szCs w:val="18"/>
                <w:lang w:val="bg-BG"/>
              </w:rPr>
              <w:t>98</w:t>
            </w:r>
          </w:p>
        </w:tc>
        <w:tc>
          <w:tcPr>
            <w:tcW w:w="708" w:type="dxa"/>
            <w:tcBorders>
              <w:top w:val="nil"/>
              <w:left w:val="nil"/>
              <w:bottom w:val="single" w:sz="4" w:space="0" w:color="auto"/>
              <w:right w:val="single" w:sz="4" w:space="0" w:color="auto"/>
            </w:tcBorders>
            <w:shd w:val="clear" w:color="000000" w:fill="DDEBF7"/>
            <w:noWrap/>
            <w:vAlign w:val="center"/>
            <w:hideMark/>
          </w:tcPr>
          <w:p w14:paraId="1B4A9244" w14:textId="77777777" w:rsidR="00D10D17" w:rsidRPr="003E4407" w:rsidRDefault="00D10D17" w:rsidP="00360808">
            <w:pPr>
              <w:spacing w:after="0" w:line="240" w:lineRule="auto"/>
              <w:jc w:val="center"/>
              <w:rPr>
                <w:rFonts w:ascii="Times New Roman" w:eastAsia="Times New Roman" w:hAnsi="Times New Roman" w:cs="Times New Roman"/>
                <w:sz w:val="18"/>
                <w:szCs w:val="18"/>
                <w:lang w:val="bg-BG" w:eastAsia="bg-BG"/>
              </w:rPr>
            </w:pPr>
            <w:r w:rsidRPr="003E4407">
              <w:rPr>
                <w:rFonts w:ascii="Times New Roman" w:hAnsi="Times New Roman" w:cs="Times New Roman"/>
                <w:sz w:val="18"/>
                <w:szCs w:val="18"/>
                <w:lang w:val="bg-BG"/>
              </w:rPr>
              <w:t>536,7</w:t>
            </w:r>
          </w:p>
        </w:tc>
        <w:tc>
          <w:tcPr>
            <w:tcW w:w="709" w:type="dxa"/>
            <w:tcBorders>
              <w:top w:val="nil"/>
              <w:left w:val="nil"/>
              <w:bottom w:val="single" w:sz="4" w:space="0" w:color="auto"/>
              <w:right w:val="single" w:sz="4" w:space="0" w:color="auto"/>
            </w:tcBorders>
            <w:shd w:val="clear" w:color="auto" w:fill="auto"/>
            <w:noWrap/>
            <w:vAlign w:val="center"/>
            <w:hideMark/>
          </w:tcPr>
          <w:p w14:paraId="16D9F560" w14:textId="77777777" w:rsidR="00D10D17" w:rsidRPr="003E4407" w:rsidRDefault="00D10D17" w:rsidP="00360808">
            <w:pPr>
              <w:spacing w:after="0" w:line="240" w:lineRule="auto"/>
              <w:jc w:val="center"/>
              <w:rPr>
                <w:rFonts w:ascii="Times New Roman" w:eastAsia="Times New Roman" w:hAnsi="Times New Roman" w:cs="Times New Roman"/>
                <w:sz w:val="18"/>
                <w:szCs w:val="18"/>
                <w:lang w:val="bg-BG" w:eastAsia="bg-BG"/>
              </w:rPr>
            </w:pPr>
            <w:r w:rsidRPr="003E4407">
              <w:rPr>
                <w:rFonts w:ascii="Times New Roman" w:hAnsi="Times New Roman" w:cs="Times New Roman"/>
                <w:sz w:val="18"/>
                <w:szCs w:val="18"/>
                <w:lang w:val="bg-BG"/>
              </w:rPr>
              <w:t>83</w:t>
            </w:r>
          </w:p>
        </w:tc>
        <w:tc>
          <w:tcPr>
            <w:tcW w:w="709" w:type="dxa"/>
            <w:tcBorders>
              <w:top w:val="nil"/>
              <w:left w:val="nil"/>
              <w:bottom w:val="single" w:sz="4" w:space="0" w:color="auto"/>
              <w:right w:val="single" w:sz="4" w:space="0" w:color="auto"/>
            </w:tcBorders>
            <w:shd w:val="clear" w:color="000000" w:fill="DDEBF7"/>
            <w:noWrap/>
            <w:vAlign w:val="center"/>
            <w:hideMark/>
          </w:tcPr>
          <w:p w14:paraId="42A71FF8" w14:textId="77777777" w:rsidR="00D10D17" w:rsidRPr="003E4407" w:rsidRDefault="00D10D17" w:rsidP="00360808">
            <w:pPr>
              <w:spacing w:after="0" w:line="240" w:lineRule="auto"/>
              <w:jc w:val="center"/>
              <w:rPr>
                <w:rFonts w:ascii="Times New Roman" w:eastAsia="Times New Roman" w:hAnsi="Times New Roman" w:cs="Times New Roman"/>
                <w:sz w:val="18"/>
                <w:szCs w:val="18"/>
                <w:lang w:val="bg-BG" w:eastAsia="bg-BG"/>
              </w:rPr>
            </w:pPr>
            <w:r w:rsidRPr="003E4407">
              <w:rPr>
                <w:rFonts w:ascii="Times New Roman" w:hAnsi="Times New Roman" w:cs="Times New Roman"/>
                <w:sz w:val="18"/>
                <w:szCs w:val="18"/>
                <w:lang w:val="bg-BG"/>
              </w:rPr>
              <w:t>651,8</w:t>
            </w:r>
          </w:p>
        </w:tc>
        <w:tc>
          <w:tcPr>
            <w:tcW w:w="709" w:type="dxa"/>
            <w:tcBorders>
              <w:top w:val="nil"/>
              <w:left w:val="nil"/>
              <w:bottom w:val="single" w:sz="4" w:space="0" w:color="auto"/>
              <w:right w:val="single" w:sz="4" w:space="0" w:color="auto"/>
            </w:tcBorders>
            <w:shd w:val="clear" w:color="auto" w:fill="auto"/>
            <w:noWrap/>
            <w:vAlign w:val="center"/>
            <w:hideMark/>
          </w:tcPr>
          <w:p w14:paraId="20823A7F" w14:textId="77777777" w:rsidR="00D10D17" w:rsidRPr="003E4407" w:rsidRDefault="00D10D17" w:rsidP="00360808">
            <w:pPr>
              <w:spacing w:after="0" w:line="240" w:lineRule="auto"/>
              <w:jc w:val="center"/>
              <w:rPr>
                <w:rFonts w:ascii="Times New Roman" w:eastAsia="Times New Roman" w:hAnsi="Times New Roman" w:cs="Times New Roman"/>
                <w:sz w:val="18"/>
                <w:szCs w:val="18"/>
                <w:lang w:val="bg-BG" w:eastAsia="bg-BG"/>
              </w:rPr>
            </w:pPr>
            <w:r w:rsidRPr="003E4407">
              <w:rPr>
                <w:rFonts w:ascii="Times New Roman" w:hAnsi="Times New Roman" w:cs="Times New Roman"/>
                <w:sz w:val="18"/>
                <w:szCs w:val="18"/>
                <w:lang w:val="bg-BG"/>
              </w:rPr>
              <w:t>151</w:t>
            </w:r>
          </w:p>
        </w:tc>
        <w:tc>
          <w:tcPr>
            <w:tcW w:w="567" w:type="dxa"/>
            <w:tcBorders>
              <w:top w:val="nil"/>
              <w:left w:val="nil"/>
              <w:bottom w:val="single" w:sz="4" w:space="0" w:color="auto"/>
              <w:right w:val="single" w:sz="4" w:space="0" w:color="auto"/>
            </w:tcBorders>
            <w:shd w:val="clear" w:color="000000" w:fill="DDEBF7"/>
            <w:noWrap/>
            <w:vAlign w:val="center"/>
            <w:hideMark/>
          </w:tcPr>
          <w:p w14:paraId="3F0AE5F7" w14:textId="77777777" w:rsidR="00D10D17" w:rsidRPr="003E4407" w:rsidRDefault="00D10D17" w:rsidP="00360808">
            <w:pPr>
              <w:spacing w:after="0" w:line="240" w:lineRule="auto"/>
              <w:jc w:val="center"/>
              <w:rPr>
                <w:rFonts w:ascii="Times New Roman" w:eastAsia="Times New Roman" w:hAnsi="Times New Roman" w:cs="Times New Roman"/>
                <w:sz w:val="18"/>
                <w:szCs w:val="18"/>
                <w:lang w:val="bg-BG" w:eastAsia="bg-BG"/>
              </w:rPr>
            </w:pPr>
            <w:r w:rsidRPr="003E4407">
              <w:rPr>
                <w:rFonts w:ascii="Times New Roman" w:hAnsi="Times New Roman" w:cs="Times New Roman"/>
                <w:sz w:val="18"/>
                <w:szCs w:val="18"/>
                <w:lang w:val="bg-BG"/>
              </w:rPr>
              <w:t>313,2</w:t>
            </w:r>
          </w:p>
        </w:tc>
        <w:tc>
          <w:tcPr>
            <w:tcW w:w="708" w:type="dxa"/>
            <w:tcBorders>
              <w:top w:val="nil"/>
              <w:left w:val="nil"/>
              <w:bottom w:val="single" w:sz="4" w:space="0" w:color="auto"/>
              <w:right w:val="single" w:sz="4" w:space="0" w:color="auto"/>
            </w:tcBorders>
            <w:shd w:val="clear" w:color="auto" w:fill="auto"/>
            <w:noWrap/>
            <w:vAlign w:val="center"/>
            <w:hideMark/>
          </w:tcPr>
          <w:p w14:paraId="202507AE" w14:textId="77777777" w:rsidR="00D10D17" w:rsidRPr="003E4407" w:rsidRDefault="00D10D17" w:rsidP="00360808">
            <w:pPr>
              <w:spacing w:after="0" w:line="240" w:lineRule="auto"/>
              <w:jc w:val="center"/>
              <w:rPr>
                <w:rFonts w:ascii="Times New Roman" w:eastAsia="Times New Roman" w:hAnsi="Times New Roman" w:cs="Times New Roman"/>
                <w:sz w:val="18"/>
                <w:szCs w:val="18"/>
                <w:lang w:val="bg-BG" w:eastAsia="bg-BG"/>
              </w:rPr>
            </w:pPr>
            <w:r w:rsidRPr="003E4407">
              <w:rPr>
                <w:rFonts w:ascii="Times New Roman" w:hAnsi="Times New Roman" w:cs="Times New Roman"/>
                <w:sz w:val="18"/>
                <w:szCs w:val="18"/>
                <w:lang w:val="bg-BG"/>
              </w:rPr>
              <w:t>128</w:t>
            </w:r>
          </w:p>
        </w:tc>
        <w:tc>
          <w:tcPr>
            <w:tcW w:w="709" w:type="dxa"/>
            <w:tcBorders>
              <w:top w:val="nil"/>
              <w:left w:val="nil"/>
              <w:bottom w:val="single" w:sz="4" w:space="0" w:color="auto"/>
              <w:right w:val="single" w:sz="4" w:space="0" w:color="auto"/>
            </w:tcBorders>
            <w:shd w:val="clear" w:color="000000" w:fill="DDEBF7"/>
            <w:vAlign w:val="center"/>
            <w:hideMark/>
          </w:tcPr>
          <w:p w14:paraId="47A4549C" w14:textId="77777777" w:rsidR="00D10D17" w:rsidRPr="003E4407" w:rsidRDefault="00D10D17" w:rsidP="00360808">
            <w:pPr>
              <w:spacing w:after="0" w:line="240" w:lineRule="auto"/>
              <w:jc w:val="center"/>
              <w:rPr>
                <w:rFonts w:ascii="Times New Roman" w:eastAsia="Times New Roman" w:hAnsi="Times New Roman" w:cs="Times New Roman"/>
                <w:sz w:val="18"/>
                <w:szCs w:val="18"/>
                <w:lang w:val="bg-BG" w:eastAsia="bg-BG"/>
              </w:rPr>
            </w:pPr>
            <w:r w:rsidRPr="003E4407">
              <w:rPr>
                <w:rFonts w:ascii="Times New Roman" w:hAnsi="Times New Roman" w:cs="Times New Roman"/>
                <w:sz w:val="18"/>
                <w:szCs w:val="18"/>
                <w:lang w:val="bg-BG"/>
              </w:rPr>
              <w:t>387,5</w:t>
            </w:r>
          </w:p>
        </w:tc>
      </w:tr>
      <w:tr w:rsidR="00D10D17" w:rsidRPr="003E4407" w14:paraId="4BC60E52" w14:textId="77777777" w:rsidTr="00360808">
        <w:trPr>
          <w:trHeight w:val="1238"/>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1531C1CD" w14:textId="77777777" w:rsidR="00D10D17" w:rsidRPr="003E4407" w:rsidRDefault="00D10D17" w:rsidP="00360808">
            <w:pPr>
              <w:spacing w:after="0" w:line="240" w:lineRule="auto"/>
              <w:rPr>
                <w:rFonts w:ascii="Times New Roman" w:eastAsia="Times New Roman" w:hAnsi="Times New Roman" w:cs="Times New Roman"/>
                <w:b/>
                <w:bCs/>
                <w:i/>
                <w:iCs/>
                <w:sz w:val="18"/>
                <w:szCs w:val="18"/>
                <w:lang w:val="bg-BG" w:eastAsia="bg-BG"/>
              </w:rPr>
            </w:pPr>
            <w:r w:rsidRPr="003E4407">
              <w:rPr>
                <w:rFonts w:ascii="Times New Roman" w:eastAsia="Times New Roman" w:hAnsi="Times New Roman" w:cs="Times New Roman"/>
                <w:b/>
                <w:bCs/>
                <w:i/>
                <w:iCs/>
                <w:sz w:val="18"/>
                <w:szCs w:val="18"/>
                <w:lang w:val="bg-BG" w:eastAsia="bg-BG"/>
              </w:rPr>
              <w:t xml:space="preserve">Брой образувани бързи производства/ досъдебни производства (БП/ДП) </w:t>
            </w:r>
          </w:p>
          <w:p w14:paraId="30E48BF2" w14:textId="77777777" w:rsidR="00D10D17" w:rsidRPr="003E4407" w:rsidRDefault="00D10D17" w:rsidP="00360808">
            <w:pPr>
              <w:spacing w:after="0" w:line="240" w:lineRule="auto"/>
              <w:rPr>
                <w:rFonts w:ascii="Times New Roman" w:eastAsia="Times New Roman" w:hAnsi="Times New Roman" w:cs="Times New Roman"/>
                <w:b/>
                <w:bCs/>
                <w:i/>
                <w:iCs/>
                <w:sz w:val="18"/>
                <w:szCs w:val="18"/>
                <w:lang w:val="bg-BG" w:eastAsia="bg-BG"/>
              </w:rPr>
            </w:pPr>
            <w:r w:rsidRPr="003E4407">
              <w:rPr>
                <w:rFonts w:ascii="Times New Roman" w:eastAsia="Times New Roman" w:hAnsi="Times New Roman" w:cs="Times New Roman"/>
                <w:b/>
                <w:bCs/>
                <w:i/>
                <w:iCs/>
                <w:sz w:val="18"/>
                <w:szCs w:val="18"/>
                <w:lang w:val="bg-BG" w:eastAsia="bg-BG"/>
              </w:rPr>
              <w:t>по чл. 167 - 169г.</w:t>
            </w:r>
          </w:p>
        </w:tc>
        <w:tc>
          <w:tcPr>
            <w:tcW w:w="850" w:type="dxa"/>
            <w:tcBorders>
              <w:top w:val="nil"/>
              <w:left w:val="single" w:sz="4" w:space="0" w:color="auto"/>
              <w:bottom w:val="single" w:sz="4" w:space="0" w:color="auto"/>
              <w:right w:val="single" w:sz="4" w:space="0" w:color="auto"/>
            </w:tcBorders>
            <w:shd w:val="clear" w:color="000000" w:fill="FCE4D6"/>
            <w:vAlign w:val="center"/>
            <w:hideMark/>
          </w:tcPr>
          <w:p w14:paraId="4AD99EC7" w14:textId="77777777" w:rsidR="00D10D17" w:rsidRPr="003E4407" w:rsidRDefault="00D10D17" w:rsidP="00360808">
            <w:pPr>
              <w:spacing w:after="0" w:line="240" w:lineRule="auto"/>
              <w:jc w:val="center"/>
              <w:rPr>
                <w:rFonts w:ascii="Times New Roman" w:eastAsia="Times New Roman" w:hAnsi="Times New Roman" w:cs="Times New Roman"/>
                <w:b/>
                <w:bCs/>
                <w:i/>
                <w:iCs/>
                <w:sz w:val="18"/>
                <w:szCs w:val="18"/>
                <w:lang w:val="bg-BG" w:eastAsia="bg-BG"/>
              </w:rPr>
            </w:pPr>
            <w:r w:rsidRPr="003E4407">
              <w:rPr>
                <w:rFonts w:ascii="Times New Roman" w:hAnsi="Times New Roman" w:cs="Times New Roman"/>
                <w:b/>
                <w:bCs/>
                <w:i/>
                <w:iCs/>
                <w:sz w:val="18"/>
                <w:szCs w:val="18"/>
                <w:lang w:val="bg-BG"/>
              </w:rPr>
              <w:t>618</w:t>
            </w:r>
          </w:p>
        </w:tc>
        <w:tc>
          <w:tcPr>
            <w:tcW w:w="709" w:type="dxa"/>
            <w:tcBorders>
              <w:top w:val="nil"/>
              <w:left w:val="nil"/>
              <w:bottom w:val="single" w:sz="4" w:space="0" w:color="auto"/>
              <w:right w:val="single" w:sz="4" w:space="0" w:color="auto"/>
            </w:tcBorders>
            <w:shd w:val="clear" w:color="auto" w:fill="auto"/>
            <w:vAlign w:val="center"/>
            <w:hideMark/>
          </w:tcPr>
          <w:p w14:paraId="19AD064C" w14:textId="77777777" w:rsidR="00D10D17" w:rsidRPr="003E4407" w:rsidRDefault="00D10D17" w:rsidP="00360808">
            <w:pPr>
              <w:spacing w:after="0" w:line="240" w:lineRule="auto"/>
              <w:jc w:val="center"/>
              <w:rPr>
                <w:rFonts w:ascii="Times New Roman" w:eastAsia="Times New Roman" w:hAnsi="Times New Roman" w:cs="Times New Roman"/>
                <w:sz w:val="18"/>
                <w:szCs w:val="18"/>
                <w:lang w:val="bg-BG" w:eastAsia="bg-BG"/>
              </w:rPr>
            </w:pPr>
            <w:r w:rsidRPr="003E4407">
              <w:rPr>
                <w:rFonts w:ascii="Times New Roman" w:hAnsi="Times New Roman" w:cs="Times New Roman"/>
                <w:sz w:val="18"/>
                <w:szCs w:val="18"/>
                <w:lang w:val="bg-BG"/>
              </w:rPr>
              <w:t>26</w:t>
            </w:r>
          </w:p>
        </w:tc>
        <w:tc>
          <w:tcPr>
            <w:tcW w:w="709" w:type="dxa"/>
            <w:tcBorders>
              <w:top w:val="nil"/>
              <w:left w:val="nil"/>
              <w:bottom w:val="single" w:sz="4" w:space="0" w:color="auto"/>
              <w:right w:val="single" w:sz="4" w:space="0" w:color="auto"/>
            </w:tcBorders>
            <w:shd w:val="clear" w:color="000000" w:fill="DDEBF7"/>
            <w:noWrap/>
            <w:vAlign w:val="center"/>
            <w:hideMark/>
          </w:tcPr>
          <w:p w14:paraId="1DD74876" w14:textId="77777777" w:rsidR="00D10D17" w:rsidRPr="003E4407" w:rsidRDefault="00D10D17" w:rsidP="00360808">
            <w:pPr>
              <w:spacing w:after="0" w:line="240" w:lineRule="auto"/>
              <w:jc w:val="center"/>
              <w:rPr>
                <w:rFonts w:ascii="Times New Roman" w:eastAsia="Times New Roman" w:hAnsi="Times New Roman" w:cs="Times New Roman"/>
                <w:sz w:val="18"/>
                <w:szCs w:val="18"/>
                <w:lang w:val="bg-BG" w:eastAsia="bg-BG"/>
              </w:rPr>
            </w:pPr>
            <w:r w:rsidRPr="003E4407">
              <w:rPr>
                <w:rFonts w:ascii="Times New Roman" w:hAnsi="Times New Roman" w:cs="Times New Roman"/>
                <w:sz w:val="18"/>
                <w:szCs w:val="18"/>
                <w:lang w:val="bg-BG"/>
              </w:rPr>
              <w:t>2276,9</w:t>
            </w:r>
          </w:p>
        </w:tc>
        <w:tc>
          <w:tcPr>
            <w:tcW w:w="709" w:type="dxa"/>
            <w:tcBorders>
              <w:top w:val="nil"/>
              <w:left w:val="nil"/>
              <w:bottom w:val="single" w:sz="4" w:space="0" w:color="auto"/>
              <w:right w:val="single" w:sz="4" w:space="0" w:color="auto"/>
            </w:tcBorders>
            <w:shd w:val="clear" w:color="auto" w:fill="auto"/>
            <w:noWrap/>
            <w:vAlign w:val="center"/>
            <w:hideMark/>
          </w:tcPr>
          <w:p w14:paraId="670388D8" w14:textId="77777777" w:rsidR="00D10D17" w:rsidRPr="003E4407" w:rsidRDefault="00D10D17" w:rsidP="00360808">
            <w:pPr>
              <w:spacing w:after="0" w:line="240" w:lineRule="auto"/>
              <w:jc w:val="center"/>
              <w:rPr>
                <w:rFonts w:ascii="Times New Roman" w:eastAsia="Times New Roman" w:hAnsi="Times New Roman" w:cs="Times New Roman"/>
                <w:sz w:val="18"/>
                <w:szCs w:val="18"/>
                <w:lang w:val="bg-BG" w:eastAsia="bg-BG"/>
              </w:rPr>
            </w:pPr>
            <w:r w:rsidRPr="003E4407">
              <w:rPr>
                <w:rFonts w:ascii="Times New Roman" w:hAnsi="Times New Roman" w:cs="Times New Roman"/>
                <w:sz w:val="18"/>
                <w:szCs w:val="18"/>
                <w:lang w:val="bg-BG"/>
              </w:rPr>
              <w:t>89</w:t>
            </w:r>
          </w:p>
        </w:tc>
        <w:tc>
          <w:tcPr>
            <w:tcW w:w="708" w:type="dxa"/>
            <w:tcBorders>
              <w:top w:val="nil"/>
              <w:left w:val="nil"/>
              <w:bottom w:val="single" w:sz="4" w:space="0" w:color="auto"/>
              <w:right w:val="single" w:sz="4" w:space="0" w:color="auto"/>
            </w:tcBorders>
            <w:shd w:val="clear" w:color="000000" w:fill="DDEBF7"/>
            <w:noWrap/>
            <w:vAlign w:val="center"/>
            <w:hideMark/>
          </w:tcPr>
          <w:p w14:paraId="0DA5A63B" w14:textId="77777777" w:rsidR="00D10D17" w:rsidRPr="003E4407" w:rsidRDefault="00D10D17" w:rsidP="00360808">
            <w:pPr>
              <w:spacing w:after="0" w:line="240" w:lineRule="auto"/>
              <w:jc w:val="center"/>
              <w:rPr>
                <w:rFonts w:ascii="Times New Roman" w:eastAsia="Times New Roman" w:hAnsi="Times New Roman" w:cs="Times New Roman"/>
                <w:sz w:val="18"/>
                <w:szCs w:val="18"/>
                <w:lang w:val="bg-BG" w:eastAsia="bg-BG"/>
              </w:rPr>
            </w:pPr>
            <w:r w:rsidRPr="003E4407">
              <w:rPr>
                <w:rFonts w:ascii="Times New Roman" w:hAnsi="Times New Roman" w:cs="Times New Roman"/>
                <w:sz w:val="18"/>
                <w:szCs w:val="18"/>
                <w:lang w:val="bg-BG"/>
              </w:rPr>
              <w:t>594,4</w:t>
            </w:r>
          </w:p>
        </w:tc>
        <w:tc>
          <w:tcPr>
            <w:tcW w:w="709" w:type="dxa"/>
            <w:tcBorders>
              <w:top w:val="nil"/>
              <w:left w:val="nil"/>
              <w:bottom w:val="single" w:sz="4" w:space="0" w:color="auto"/>
              <w:right w:val="single" w:sz="4" w:space="0" w:color="auto"/>
            </w:tcBorders>
            <w:shd w:val="clear" w:color="auto" w:fill="auto"/>
            <w:noWrap/>
            <w:vAlign w:val="center"/>
            <w:hideMark/>
          </w:tcPr>
          <w:p w14:paraId="26E6DE28" w14:textId="77777777" w:rsidR="00D10D17" w:rsidRPr="003E4407" w:rsidRDefault="00D10D17" w:rsidP="00360808">
            <w:pPr>
              <w:spacing w:after="0" w:line="240" w:lineRule="auto"/>
              <w:jc w:val="center"/>
              <w:rPr>
                <w:rFonts w:ascii="Times New Roman" w:eastAsia="Times New Roman" w:hAnsi="Times New Roman" w:cs="Times New Roman"/>
                <w:sz w:val="18"/>
                <w:szCs w:val="18"/>
                <w:lang w:val="bg-BG" w:eastAsia="bg-BG"/>
              </w:rPr>
            </w:pPr>
            <w:r w:rsidRPr="003E4407">
              <w:rPr>
                <w:rFonts w:ascii="Times New Roman" w:hAnsi="Times New Roman" w:cs="Times New Roman"/>
                <w:sz w:val="18"/>
                <w:szCs w:val="18"/>
                <w:lang w:val="bg-BG"/>
              </w:rPr>
              <w:t>78</w:t>
            </w:r>
          </w:p>
        </w:tc>
        <w:tc>
          <w:tcPr>
            <w:tcW w:w="709" w:type="dxa"/>
            <w:tcBorders>
              <w:top w:val="nil"/>
              <w:left w:val="nil"/>
              <w:bottom w:val="single" w:sz="4" w:space="0" w:color="auto"/>
              <w:right w:val="single" w:sz="4" w:space="0" w:color="auto"/>
            </w:tcBorders>
            <w:shd w:val="clear" w:color="000000" w:fill="DDEBF7"/>
            <w:noWrap/>
            <w:vAlign w:val="center"/>
            <w:hideMark/>
          </w:tcPr>
          <w:p w14:paraId="01E56B45" w14:textId="77777777" w:rsidR="00D10D17" w:rsidRPr="003E4407" w:rsidRDefault="00D10D17" w:rsidP="00360808">
            <w:pPr>
              <w:spacing w:after="0" w:line="240" w:lineRule="auto"/>
              <w:jc w:val="center"/>
              <w:rPr>
                <w:rFonts w:ascii="Times New Roman" w:eastAsia="Times New Roman" w:hAnsi="Times New Roman" w:cs="Times New Roman"/>
                <w:sz w:val="18"/>
                <w:szCs w:val="18"/>
                <w:lang w:val="bg-BG" w:eastAsia="bg-BG"/>
              </w:rPr>
            </w:pPr>
            <w:r w:rsidRPr="003E4407">
              <w:rPr>
                <w:rFonts w:ascii="Times New Roman" w:hAnsi="Times New Roman" w:cs="Times New Roman"/>
                <w:sz w:val="18"/>
                <w:szCs w:val="18"/>
                <w:lang w:val="bg-BG"/>
              </w:rPr>
              <w:t>692,3</w:t>
            </w:r>
          </w:p>
        </w:tc>
        <w:tc>
          <w:tcPr>
            <w:tcW w:w="709" w:type="dxa"/>
            <w:tcBorders>
              <w:top w:val="nil"/>
              <w:left w:val="nil"/>
              <w:bottom w:val="single" w:sz="4" w:space="0" w:color="auto"/>
              <w:right w:val="single" w:sz="4" w:space="0" w:color="auto"/>
            </w:tcBorders>
            <w:shd w:val="clear" w:color="auto" w:fill="auto"/>
            <w:noWrap/>
            <w:vAlign w:val="center"/>
            <w:hideMark/>
          </w:tcPr>
          <w:p w14:paraId="5950D529" w14:textId="77777777" w:rsidR="00D10D17" w:rsidRPr="003E4407" w:rsidRDefault="00D10D17" w:rsidP="00360808">
            <w:pPr>
              <w:spacing w:after="0" w:line="240" w:lineRule="auto"/>
              <w:jc w:val="center"/>
              <w:rPr>
                <w:rFonts w:ascii="Times New Roman" w:eastAsia="Times New Roman" w:hAnsi="Times New Roman" w:cs="Times New Roman"/>
                <w:sz w:val="18"/>
                <w:szCs w:val="18"/>
                <w:lang w:val="bg-BG" w:eastAsia="bg-BG"/>
              </w:rPr>
            </w:pPr>
            <w:r w:rsidRPr="003E4407">
              <w:rPr>
                <w:rFonts w:ascii="Times New Roman" w:hAnsi="Times New Roman" w:cs="Times New Roman"/>
                <w:sz w:val="18"/>
                <w:szCs w:val="18"/>
                <w:lang w:val="bg-BG"/>
              </w:rPr>
              <w:t>146</w:t>
            </w:r>
          </w:p>
        </w:tc>
        <w:tc>
          <w:tcPr>
            <w:tcW w:w="567" w:type="dxa"/>
            <w:tcBorders>
              <w:top w:val="nil"/>
              <w:left w:val="nil"/>
              <w:bottom w:val="single" w:sz="4" w:space="0" w:color="auto"/>
              <w:right w:val="single" w:sz="4" w:space="0" w:color="auto"/>
            </w:tcBorders>
            <w:shd w:val="clear" w:color="000000" w:fill="DDEBF7"/>
            <w:noWrap/>
            <w:vAlign w:val="center"/>
            <w:hideMark/>
          </w:tcPr>
          <w:p w14:paraId="0D0E6E5A" w14:textId="77777777" w:rsidR="00D10D17" w:rsidRPr="003E4407" w:rsidRDefault="00D10D17" w:rsidP="00360808">
            <w:pPr>
              <w:spacing w:after="0" w:line="240" w:lineRule="auto"/>
              <w:jc w:val="center"/>
              <w:rPr>
                <w:rFonts w:ascii="Times New Roman" w:eastAsia="Times New Roman" w:hAnsi="Times New Roman" w:cs="Times New Roman"/>
                <w:sz w:val="18"/>
                <w:szCs w:val="18"/>
                <w:lang w:val="bg-BG" w:eastAsia="bg-BG"/>
              </w:rPr>
            </w:pPr>
            <w:r w:rsidRPr="003E4407">
              <w:rPr>
                <w:rFonts w:ascii="Times New Roman" w:hAnsi="Times New Roman" w:cs="Times New Roman"/>
                <w:sz w:val="18"/>
                <w:szCs w:val="18"/>
                <w:lang w:val="bg-BG"/>
              </w:rPr>
              <w:t>323,3</w:t>
            </w:r>
          </w:p>
        </w:tc>
        <w:tc>
          <w:tcPr>
            <w:tcW w:w="708" w:type="dxa"/>
            <w:tcBorders>
              <w:top w:val="nil"/>
              <w:left w:val="nil"/>
              <w:bottom w:val="single" w:sz="4" w:space="0" w:color="auto"/>
              <w:right w:val="single" w:sz="4" w:space="0" w:color="auto"/>
            </w:tcBorders>
            <w:shd w:val="clear" w:color="auto" w:fill="auto"/>
            <w:noWrap/>
            <w:vAlign w:val="center"/>
            <w:hideMark/>
          </w:tcPr>
          <w:p w14:paraId="7DAC1EC0" w14:textId="77777777" w:rsidR="00D10D17" w:rsidRPr="003E4407" w:rsidRDefault="00D10D17" w:rsidP="00360808">
            <w:pPr>
              <w:spacing w:after="0" w:line="240" w:lineRule="auto"/>
              <w:jc w:val="center"/>
              <w:rPr>
                <w:rFonts w:ascii="Times New Roman" w:eastAsia="Times New Roman" w:hAnsi="Times New Roman" w:cs="Times New Roman"/>
                <w:sz w:val="18"/>
                <w:szCs w:val="18"/>
                <w:lang w:val="bg-BG" w:eastAsia="bg-BG"/>
              </w:rPr>
            </w:pPr>
            <w:r w:rsidRPr="003E4407">
              <w:rPr>
                <w:rFonts w:ascii="Times New Roman" w:hAnsi="Times New Roman" w:cs="Times New Roman"/>
                <w:sz w:val="18"/>
                <w:szCs w:val="18"/>
                <w:lang w:val="bg-BG"/>
              </w:rPr>
              <w:t>115</w:t>
            </w:r>
          </w:p>
        </w:tc>
        <w:tc>
          <w:tcPr>
            <w:tcW w:w="709" w:type="dxa"/>
            <w:tcBorders>
              <w:top w:val="nil"/>
              <w:left w:val="nil"/>
              <w:bottom w:val="single" w:sz="4" w:space="0" w:color="auto"/>
              <w:right w:val="single" w:sz="4" w:space="0" w:color="auto"/>
            </w:tcBorders>
            <w:shd w:val="clear" w:color="000000" w:fill="DDEBF7"/>
            <w:vAlign w:val="center"/>
            <w:hideMark/>
          </w:tcPr>
          <w:p w14:paraId="4F24A475" w14:textId="77777777" w:rsidR="00D10D17" w:rsidRPr="003E4407" w:rsidRDefault="00D10D17" w:rsidP="00360808">
            <w:pPr>
              <w:spacing w:after="0" w:line="240" w:lineRule="auto"/>
              <w:jc w:val="center"/>
              <w:rPr>
                <w:rFonts w:ascii="Times New Roman" w:eastAsia="Times New Roman" w:hAnsi="Times New Roman" w:cs="Times New Roman"/>
                <w:sz w:val="18"/>
                <w:szCs w:val="18"/>
                <w:lang w:val="bg-BG" w:eastAsia="bg-BG"/>
              </w:rPr>
            </w:pPr>
            <w:r w:rsidRPr="003E4407">
              <w:rPr>
                <w:rFonts w:ascii="Times New Roman" w:hAnsi="Times New Roman" w:cs="Times New Roman"/>
                <w:sz w:val="18"/>
                <w:szCs w:val="18"/>
                <w:lang w:val="bg-BG"/>
              </w:rPr>
              <w:t>437,4</w:t>
            </w:r>
          </w:p>
        </w:tc>
      </w:tr>
      <w:tr w:rsidR="00D10D17" w:rsidRPr="005D536C" w14:paraId="2E9B90A1" w14:textId="77777777" w:rsidTr="00360808">
        <w:trPr>
          <w:trHeight w:val="618"/>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08203643" w14:textId="77777777" w:rsidR="00D10D17" w:rsidRPr="005D536C" w:rsidRDefault="00D10D17" w:rsidP="00360808">
            <w:pPr>
              <w:spacing w:after="0" w:line="240" w:lineRule="auto"/>
              <w:rPr>
                <w:rFonts w:ascii="Times New Roman" w:eastAsia="Times New Roman" w:hAnsi="Times New Roman" w:cs="Times New Roman"/>
                <w:b/>
                <w:bCs/>
                <w:i/>
                <w:iCs/>
                <w:sz w:val="18"/>
                <w:szCs w:val="18"/>
                <w:lang w:val="bg-BG" w:eastAsia="bg-BG"/>
              </w:rPr>
            </w:pPr>
            <w:r w:rsidRPr="005D536C">
              <w:rPr>
                <w:rFonts w:ascii="Times New Roman" w:eastAsia="Times New Roman" w:hAnsi="Times New Roman" w:cs="Times New Roman"/>
                <w:b/>
                <w:bCs/>
                <w:i/>
                <w:iCs/>
                <w:sz w:val="18"/>
                <w:szCs w:val="18"/>
                <w:lang w:val="bg-BG" w:eastAsia="bg-BG"/>
              </w:rPr>
              <w:t>Брой задържани лица</w:t>
            </w:r>
          </w:p>
        </w:tc>
        <w:tc>
          <w:tcPr>
            <w:tcW w:w="850" w:type="dxa"/>
            <w:tcBorders>
              <w:top w:val="nil"/>
              <w:left w:val="single" w:sz="4" w:space="0" w:color="auto"/>
              <w:bottom w:val="single" w:sz="4" w:space="0" w:color="auto"/>
              <w:right w:val="single" w:sz="4" w:space="0" w:color="auto"/>
            </w:tcBorders>
            <w:shd w:val="clear" w:color="000000" w:fill="FCE4D6"/>
            <w:vAlign w:val="center"/>
            <w:hideMark/>
          </w:tcPr>
          <w:p w14:paraId="56CE4CFB" w14:textId="77777777" w:rsidR="00D10D17" w:rsidRPr="00591814" w:rsidRDefault="00D10D17" w:rsidP="00360808">
            <w:pPr>
              <w:spacing w:after="0" w:line="240" w:lineRule="auto"/>
              <w:jc w:val="center"/>
              <w:rPr>
                <w:rFonts w:ascii="Times New Roman" w:eastAsia="Times New Roman" w:hAnsi="Times New Roman" w:cs="Times New Roman"/>
                <w:b/>
                <w:bCs/>
                <w:i/>
                <w:iCs/>
                <w:sz w:val="18"/>
                <w:szCs w:val="18"/>
                <w:lang w:val="bg-BG" w:eastAsia="bg-BG"/>
              </w:rPr>
            </w:pPr>
            <w:r w:rsidRPr="00591814">
              <w:rPr>
                <w:rFonts w:ascii="Times New Roman" w:hAnsi="Times New Roman" w:cs="Times New Roman"/>
                <w:b/>
                <w:bCs/>
                <w:i/>
                <w:iCs/>
                <w:sz w:val="18"/>
                <w:szCs w:val="18"/>
                <w:lang w:val="bg-BG"/>
              </w:rPr>
              <w:t>432</w:t>
            </w:r>
          </w:p>
        </w:tc>
        <w:tc>
          <w:tcPr>
            <w:tcW w:w="709" w:type="dxa"/>
            <w:tcBorders>
              <w:top w:val="nil"/>
              <w:left w:val="nil"/>
              <w:bottom w:val="single" w:sz="4" w:space="0" w:color="auto"/>
              <w:right w:val="single" w:sz="4" w:space="0" w:color="auto"/>
            </w:tcBorders>
            <w:shd w:val="clear" w:color="auto" w:fill="auto"/>
            <w:vAlign w:val="center"/>
            <w:hideMark/>
          </w:tcPr>
          <w:p w14:paraId="436C0C34" w14:textId="77777777" w:rsidR="00D10D17" w:rsidRPr="005D536C" w:rsidRDefault="00D10D17" w:rsidP="00360808">
            <w:pPr>
              <w:spacing w:after="0" w:line="240" w:lineRule="auto"/>
              <w:jc w:val="center"/>
              <w:rPr>
                <w:rFonts w:ascii="Times New Roman" w:eastAsia="Times New Roman" w:hAnsi="Times New Roman" w:cs="Times New Roman"/>
                <w:sz w:val="18"/>
                <w:szCs w:val="18"/>
                <w:lang w:val="bg-BG" w:eastAsia="bg-BG"/>
              </w:rPr>
            </w:pPr>
            <w:r w:rsidRPr="005D536C">
              <w:rPr>
                <w:rFonts w:ascii="Times New Roman" w:hAnsi="Times New Roman" w:cs="Times New Roman"/>
                <w:sz w:val="18"/>
                <w:szCs w:val="18"/>
                <w:lang w:val="bg-BG"/>
              </w:rPr>
              <w:t>35</w:t>
            </w:r>
          </w:p>
        </w:tc>
        <w:tc>
          <w:tcPr>
            <w:tcW w:w="709" w:type="dxa"/>
            <w:tcBorders>
              <w:top w:val="nil"/>
              <w:left w:val="nil"/>
              <w:bottom w:val="single" w:sz="4" w:space="0" w:color="auto"/>
              <w:right w:val="single" w:sz="4" w:space="0" w:color="auto"/>
            </w:tcBorders>
            <w:shd w:val="clear" w:color="000000" w:fill="DDEBF7"/>
            <w:noWrap/>
            <w:vAlign w:val="center"/>
            <w:hideMark/>
          </w:tcPr>
          <w:p w14:paraId="231D0A9F" w14:textId="77777777" w:rsidR="00D10D17" w:rsidRPr="005D536C" w:rsidRDefault="00D10D17" w:rsidP="00360808">
            <w:pPr>
              <w:spacing w:after="0" w:line="240" w:lineRule="auto"/>
              <w:jc w:val="center"/>
              <w:rPr>
                <w:rFonts w:ascii="Times New Roman" w:eastAsia="Times New Roman" w:hAnsi="Times New Roman" w:cs="Times New Roman"/>
                <w:sz w:val="18"/>
                <w:szCs w:val="18"/>
                <w:lang w:val="bg-BG" w:eastAsia="bg-BG"/>
              </w:rPr>
            </w:pPr>
            <w:r w:rsidRPr="005D536C">
              <w:rPr>
                <w:rFonts w:ascii="Times New Roman" w:hAnsi="Times New Roman" w:cs="Times New Roman"/>
                <w:color w:val="000000"/>
                <w:sz w:val="18"/>
                <w:szCs w:val="18"/>
                <w:lang w:val="bg-BG"/>
              </w:rPr>
              <w:t>1134,3</w:t>
            </w:r>
          </w:p>
        </w:tc>
        <w:tc>
          <w:tcPr>
            <w:tcW w:w="709" w:type="dxa"/>
            <w:tcBorders>
              <w:top w:val="nil"/>
              <w:left w:val="nil"/>
              <w:bottom w:val="single" w:sz="4" w:space="0" w:color="auto"/>
              <w:right w:val="single" w:sz="4" w:space="0" w:color="auto"/>
            </w:tcBorders>
            <w:shd w:val="clear" w:color="auto" w:fill="auto"/>
            <w:noWrap/>
            <w:vAlign w:val="center"/>
            <w:hideMark/>
          </w:tcPr>
          <w:p w14:paraId="2C2D4689" w14:textId="77777777" w:rsidR="00D10D17" w:rsidRPr="005D536C" w:rsidRDefault="00D10D17" w:rsidP="00360808">
            <w:pPr>
              <w:spacing w:after="0" w:line="240" w:lineRule="auto"/>
              <w:jc w:val="center"/>
              <w:rPr>
                <w:rFonts w:ascii="Times New Roman" w:eastAsia="Times New Roman" w:hAnsi="Times New Roman" w:cs="Times New Roman"/>
                <w:sz w:val="18"/>
                <w:szCs w:val="18"/>
                <w:lang w:val="bg-BG" w:eastAsia="bg-BG"/>
              </w:rPr>
            </w:pPr>
            <w:r w:rsidRPr="005D536C">
              <w:rPr>
                <w:rFonts w:ascii="Times New Roman" w:hAnsi="Times New Roman" w:cs="Times New Roman"/>
                <w:color w:val="000000"/>
                <w:sz w:val="18"/>
                <w:szCs w:val="18"/>
                <w:lang w:val="bg-BG"/>
              </w:rPr>
              <w:t>91</w:t>
            </w:r>
          </w:p>
        </w:tc>
        <w:tc>
          <w:tcPr>
            <w:tcW w:w="708" w:type="dxa"/>
            <w:tcBorders>
              <w:top w:val="nil"/>
              <w:left w:val="nil"/>
              <w:bottom w:val="single" w:sz="4" w:space="0" w:color="auto"/>
              <w:right w:val="single" w:sz="4" w:space="0" w:color="auto"/>
            </w:tcBorders>
            <w:shd w:val="clear" w:color="000000" w:fill="DDEBF7"/>
            <w:noWrap/>
            <w:vAlign w:val="center"/>
            <w:hideMark/>
          </w:tcPr>
          <w:p w14:paraId="5FF7C844" w14:textId="77777777" w:rsidR="00D10D17" w:rsidRPr="005D536C" w:rsidRDefault="00D10D17" w:rsidP="00360808">
            <w:pPr>
              <w:spacing w:after="0" w:line="240" w:lineRule="auto"/>
              <w:jc w:val="center"/>
              <w:rPr>
                <w:rFonts w:ascii="Times New Roman" w:eastAsia="Times New Roman" w:hAnsi="Times New Roman" w:cs="Times New Roman"/>
                <w:sz w:val="18"/>
                <w:szCs w:val="18"/>
                <w:lang w:val="bg-BG" w:eastAsia="bg-BG"/>
              </w:rPr>
            </w:pPr>
            <w:r w:rsidRPr="005D536C">
              <w:rPr>
                <w:rFonts w:ascii="Times New Roman" w:hAnsi="Times New Roman" w:cs="Times New Roman"/>
                <w:sz w:val="18"/>
                <w:szCs w:val="18"/>
                <w:lang w:val="bg-BG"/>
              </w:rPr>
              <w:t>374,7</w:t>
            </w:r>
          </w:p>
        </w:tc>
        <w:tc>
          <w:tcPr>
            <w:tcW w:w="709" w:type="dxa"/>
            <w:tcBorders>
              <w:top w:val="nil"/>
              <w:left w:val="nil"/>
              <w:bottom w:val="single" w:sz="4" w:space="0" w:color="auto"/>
              <w:right w:val="single" w:sz="4" w:space="0" w:color="auto"/>
            </w:tcBorders>
            <w:shd w:val="clear" w:color="auto" w:fill="auto"/>
            <w:noWrap/>
            <w:vAlign w:val="center"/>
            <w:hideMark/>
          </w:tcPr>
          <w:p w14:paraId="3FCAB205" w14:textId="77777777" w:rsidR="00D10D17" w:rsidRPr="005D536C" w:rsidRDefault="00D10D17" w:rsidP="00360808">
            <w:pPr>
              <w:spacing w:after="0" w:line="240" w:lineRule="auto"/>
              <w:jc w:val="center"/>
              <w:rPr>
                <w:rFonts w:ascii="Times New Roman" w:eastAsia="Times New Roman" w:hAnsi="Times New Roman" w:cs="Times New Roman"/>
                <w:sz w:val="18"/>
                <w:szCs w:val="18"/>
                <w:lang w:val="bg-BG" w:eastAsia="bg-BG"/>
              </w:rPr>
            </w:pPr>
            <w:r w:rsidRPr="005D536C">
              <w:rPr>
                <w:rFonts w:ascii="Times New Roman" w:hAnsi="Times New Roman" w:cs="Times New Roman"/>
                <w:sz w:val="18"/>
                <w:szCs w:val="18"/>
                <w:lang w:val="bg-BG"/>
              </w:rPr>
              <w:t>92</w:t>
            </w:r>
          </w:p>
        </w:tc>
        <w:tc>
          <w:tcPr>
            <w:tcW w:w="709" w:type="dxa"/>
            <w:tcBorders>
              <w:top w:val="nil"/>
              <w:left w:val="nil"/>
              <w:bottom w:val="single" w:sz="4" w:space="0" w:color="auto"/>
              <w:right w:val="single" w:sz="4" w:space="0" w:color="auto"/>
            </w:tcBorders>
            <w:shd w:val="clear" w:color="000000" w:fill="DDEBF7"/>
            <w:noWrap/>
            <w:vAlign w:val="center"/>
            <w:hideMark/>
          </w:tcPr>
          <w:p w14:paraId="5E1C3112" w14:textId="77777777" w:rsidR="00D10D17" w:rsidRPr="005D536C" w:rsidRDefault="00D10D17" w:rsidP="00360808">
            <w:pPr>
              <w:spacing w:after="0" w:line="240" w:lineRule="auto"/>
              <w:jc w:val="center"/>
              <w:rPr>
                <w:rFonts w:ascii="Times New Roman" w:eastAsia="Times New Roman" w:hAnsi="Times New Roman" w:cs="Times New Roman"/>
                <w:sz w:val="18"/>
                <w:szCs w:val="18"/>
                <w:lang w:val="bg-BG" w:eastAsia="bg-BG"/>
              </w:rPr>
            </w:pPr>
            <w:r w:rsidRPr="005D536C">
              <w:rPr>
                <w:rFonts w:ascii="Times New Roman" w:hAnsi="Times New Roman" w:cs="Times New Roman"/>
                <w:color w:val="000000"/>
                <w:sz w:val="18"/>
                <w:szCs w:val="18"/>
                <w:lang w:val="bg-BG"/>
              </w:rPr>
              <w:t>369,6</w:t>
            </w:r>
          </w:p>
        </w:tc>
        <w:tc>
          <w:tcPr>
            <w:tcW w:w="709" w:type="dxa"/>
            <w:tcBorders>
              <w:top w:val="nil"/>
              <w:left w:val="nil"/>
              <w:bottom w:val="single" w:sz="4" w:space="0" w:color="auto"/>
              <w:right w:val="single" w:sz="4" w:space="0" w:color="auto"/>
            </w:tcBorders>
            <w:shd w:val="clear" w:color="auto" w:fill="auto"/>
            <w:noWrap/>
            <w:vAlign w:val="center"/>
            <w:hideMark/>
          </w:tcPr>
          <w:p w14:paraId="7A9375C6" w14:textId="77777777" w:rsidR="00D10D17" w:rsidRPr="005D536C" w:rsidRDefault="00D10D17" w:rsidP="00360808">
            <w:pPr>
              <w:spacing w:after="0" w:line="240" w:lineRule="auto"/>
              <w:jc w:val="center"/>
              <w:rPr>
                <w:rFonts w:ascii="Times New Roman" w:eastAsia="Times New Roman" w:hAnsi="Times New Roman" w:cs="Times New Roman"/>
                <w:sz w:val="18"/>
                <w:szCs w:val="18"/>
                <w:lang w:val="bg-BG" w:eastAsia="bg-BG"/>
              </w:rPr>
            </w:pPr>
            <w:r w:rsidRPr="005D536C">
              <w:rPr>
                <w:rFonts w:ascii="Times New Roman" w:hAnsi="Times New Roman" w:cs="Times New Roman"/>
                <w:color w:val="000000"/>
                <w:sz w:val="18"/>
                <w:szCs w:val="18"/>
                <w:lang w:val="bg-BG"/>
              </w:rPr>
              <w:t>134</w:t>
            </w:r>
          </w:p>
        </w:tc>
        <w:tc>
          <w:tcPr>
            <w:tcW w:w="567" w:type="dxa"/>
            <w:tcBorders>
              <w:top w:val="nil"/>
              <w:left w:val="nil"/>
              <w:bottom w:val="single" w:sz="4" w:space="0" w:color="auto"/>
              <w:right w:val="single" w:sz="4" w:space="0" w:color="auto"/>
            </w:tcBorders>
            <w:shd w:val="clear" w:color="000000" w:fill="DDEBF7"/>
            <w:noWrap/>
            <w:vAlign w:val="center"/>
            <w:hideMark/>
          </w:tcPr>
          <w:p w14:paraId="061A1EE6" w14:textId="77777777" w:rsidR="00D10D17" w:rsidRPr="005D536C" w:rsidRDefault="00D10D17" w:rsidP="00360808">
            <w:pPr>
              <w:spacing w:after="0" w:line="240" w:lineRule="auto"/>
              <w:jc w:val="center"/>
              <w:rPr>
                <w:rFonts w:ascii="Times New Roman" w:eastAsia="Times New Roman" w:hAnsi="Times New Roman" w:cs="Times New Roman"/>
                <w:sz w:val="18"/>
                <w:szCs w:val="18"/>
                <w:lang w:val="bg-BG" w:eastAsia="bg-BG"/>
              </w:rPr>
            </w:pPr>
            <w:r w:rsidRPr="005D536C">
              <w:rPr>
                <w:rFonts w:ascii="Times New Roman" w:hAnsi="Times New Roman" w:cs="Times New Roman"/>
                <w:color w:val="000000"/>
                <w:sz w:val="18"/>
                <w:szCs w:val="18"/>
                <w:lang w:val="bg-BG"/>
              </w:rPr>
              <w:t>222,4</w:t>
            </w:r>
          </w:p>
        </w:tc>
        <w:tc>
          <w:tcPr>
            <w:tcW w:w="708" w:type="dxa"/>
            <w:tcBorders>
              <w:top w:val="nil"/>
              <w:left w:val="nil"/>
              <w:bottom w:val="single" w:sz="4" w:space="0" w:color="auto"/>
              <w:right w:val="single" w:sz="4" w:space="0" w:color="auto"/>
            </w:tcBorders>
            <w:shd w:val="clear" w:color="auto" w:fill="auto"/>
            <w:noWrap/>
            <w:vAlign w:val="center"/>
            <w:hideMark/>
          </w:tcPr>
          <w:p w14:paraId="33201BAC" w14:textId="77777777" w:rsidR="00D10D17" w:rsidRPr="005D536C" w:rsidRDefault="00D10D17" w:rsidP="00360808">
            <w:pPr>
              <w:spacing w:after="0" w:line="240" w:lineRule="auto"/>
              <w:jc w:val="center"/>
              <w:rPr>
                <w:rFonts w:ascii="Times New Roman" w:eastAsia="Times New Roman" w:hAnsi="Times New Roman" w:cs="Times New Roman"/>
                <w:sz w:val="18"/>
                <w:szCs w:val="18"/>
                <w:lang w:val="bg-BG" w:eastAsia="bg-BG"/>
              </w:rPr>
            </w:pPr>
            <w:r w:rsidRPr="005D536C">
              <w:rPr>
                <w:rFonts w:ascii="Times New Roman" w:hAnsi="Times New Roman" w:cs="Times New Roman"/>
                <w:color w:val="000000"/>
                <w:sz w:val="18"/>
                <w:szCs w:val="18"/>
                <w:lang w:val="bg-BG"/>
              </w:rPr>
              <w:t>73</w:t>
            </w:r>
          </w:p>
        </w:tc>
        <w:tc>
          <w:tcPr>
            <w:tcW w:w="709" w:type="dxa"/>
            <w:tcBorders>
              <w:top w:val="nil"/>
              <w:left w:val="nil"/>
              <w:bottom w:val="single" w:sz="4" w:space="0" w:color="auto"/>
              <w:right w:val="single" w:sz="4" w:space="0" w:color="auto"/>
            </w:tcBorders>
            <w:shd w:val="clear" w:color="000000" w:fill="DDEBF7"/>
            <w:vAlign w:val="center"/>
            <w:hideMark/>
          </w:tcPr>
          <w:p w14:paraId="71D25F36" w14:textId="77777777" w:rsidR="00D10D17" w:rsidRPr="005D536C" w:rsidRDefault="00D10D17" w:rsidP="00360808">
            <w:pPr>
              <w:spacing w:after="0" w:line="240" w:lineRule="auto"/>
              <w:jc w:val="center"/>
              <w:rPr>
                <w:rFonts w:ascii="Times New Roman" w:eastAsia="Times New Roman" w:hAnsi="Times New Roman" w:cs="Times New Roman"/>
                <w:sz w:val="18"/>
                <w:szCs w:val="18"/>
                <w:lang w:val="bg-BG" w:eastAsia="bg-BG"/>
              </w:rPr>
            </w:pPr>
            <w:r w:rsidRPr="005D536C">
              <w:rPr>
                <w:rFonts w:ascii="Times New Roman" w:hAnsi="Times New Roman" w:cs="Times New Roman"/>
                <w:color w:val="000000"/>
                <w:sz w:val="18"/>
                <w:szCs w:val="18"/>
                <w:lang w:val="bg-BG"/>
              </w:rPr>
              <w:t>491,8</w:t>
            </w:r>
          </w:p>
        </w:tc>
      </w:tr>
      <w:tr w:rsidR="00D10D17" w:rsidRPr="005D536C" w14:paraId="379E3333" w14:textId="77777777" w:rsidTr="00360808">
        <w:trPr>
          <w:trHeight w:val="766"/>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21084DA0" w14:textId="77777777" w:rsidR="00D10D17" w:rsidRPr="005D536C" w:rsidRDefault="00D10D17" w:rsidP="00360808">
            <w:pPr>
              <w:spacing w:after="0" w:line="240" w:lineRule="auto"/>
              <w:rPr>
                <w:rFonts w:ascii="Times New Roman" w:eastAsia="Times New Roman" w:hAnsi="Times New Roman" w:cs="Times New Roman"/>
                <w:b/>
                <w:bCs/>
                <w:i/>
                <w:iCs/>
                <w:sz w:val="18"/>
                <w:szCs w:val="18"/>
                <w:lang w:val="bg-BG" w:eastAsia="bg-BG"/>
              </w:rPr>
            </w:pPr>
            <w:r w:rsidRPr="005D536C">
              <w:rPr>
                <w:rFonts w:ascii="Times New Roman" w:eastAsia="Times New Roman" w:hAnsi="Times New Roman" w:cs="Times New Roman"/>
                <w:b/>
                <w:bCs/>
                <w:i/>
                <w:iCs/>
                <w:sz w:val="18"/>
                <w:szCs w:val="18"/>
                <w:lang w:val="bg-BG" w:eastAsia="bg-BG"/>
              </w:rPr>
              <w:t xml:space="preserve">Брой предупредителни протоколи по </w:t>
            </w:r>
            <w:r w:rsidRPr="005D536C">
              <w:rPr>
                <w:rFonts w:ascii="Times New Roman" w:eastAsia="Times New Roman" w:hAnsi="Times New Roman" w:cs="Times New Roman"/>
                <w:b/>
                <w:bCs/>
                <w:i/>
                <w:iCs/>
                <w:sz w:val="18"/>
                <w:szCs w:val="18"/>
                <w:lang w:val="bg-BG" w:eastAsia="bg-BG"/>
              </w:rPr>
              <w:br/>
              <w:t>чл. 65 от ЗМВР</w:t>
            </w:r>
          </w:p>
        </w:tc>
        <w:tc>
          <w:tcPr>
            <w:tcW w:w="850" w:type="dxa"/>
            <w:tcBorders>
              <w:top w:val="nil"/>
              <w:left w:val="single" w:sz="4" w:space="0" w:color="auto"/>
              <w:bottom w:val="single" w:sz="4" w:space="0" w:color="auto"/>
              <w:right w:val="single" w:sz="4" w:space="0" w:color="auto"/>
            </w:tcBorders>
            <w:shd w:val="clear" w:color="000000" w:fill="FCE4D6"/>
            <w:vAlign w:val="center"/>
            <w:hideMark/>
          </w:tcPr>
          <w:p w14:paraId="5696C47F" w14:textId="77777777" w:rsidR="00D10D17" w:rsidRPr="00591814" w:rsidRDefault="00D10D17" w:rsidP="00360808">
            <w:pPr>
              <w:spacing w:after="0" w:line="240" w:lineRule="auto"/>
              <w:jc w:val="center"/>
              <w:rPr>
                <w:rFonts w:ascii="Times New Roman" w:eastAsia="Times New Roman" w:hAnsi="Times New Roman" w:cs="Times New Roman"/>
                <w:b/>
                <w:bCs/>
                <w:i/>
                <w:iCs/>
                <w:sz w:val="18"/>
                <w:szCs w:val="18"/>
                <w:lang w:val="bg-BG" w:eastAsia="bg-BG"/>
              </w:rPr>
            </w:pPr>
            <w:r w:rsidRPr="00591814">
              <w:rPr>
                <w:rFonts w:ascii="Times New Roman" w:hAnsi="Times New Roman" w:cs="Times New Roman"/>
                <w:b/>
                <w:bCs/>
                <w:i/>
                <w:iCs/>
                <w:sz w:val="18"/>
                <w:szCs w:val="18"/>
                <w:lang w:val="bg-BG"/>
              </w:rPr>
              <w:t>6851</w:t>
            </w:r>
          </w:p>
        </w:tc>
        <w:tc>
          <w:tcPr>
            <w:tcW w:w="709" w:type="dxa"/>
            <w:tcBorders>
              <w:top w:val="nil"/>
              <w:left w:val="nil"/>
              <w:bottom w:val="single" w:sz="4" w:space="0" w:color="auto"/>
              <w:right w:val="single" w:sz="4" w:space="0" w:color="auto"/>
            </w:tcBorders>
            <w:shd w:val="clear" w:color="auto" w:fill="auto"/>
            <w:vAlign w:val="center"/>
            <w:hideMark/>
          </w:tcPr>
          <w:p w14:paraId="70FD2003" w14:textId="77777777" w:rsidR="00D10D17" w:rsidRPr="005D536C" w:rsidRDefault="00D10D17" w:rsidP="00360808">
            <w:pPr>
              <w:spacing w:after="0" w:line="240" w:lineRule="auto"/>
              <w:jc w:val="center"/>
              <w:rPr>
                <w:rFonts w:ascii="Times New Roman" w:eastAsia="Times New Roman" w:hAnsi="Times New Roman" w:cs="Times New Roman"/>
                <w:sz w:val="18"/>
                <w:szCs w:val="18"/>
                <w:lang w:val="bg-BG" w:eastAsia="bg-BG"/>
              </w:rPr>
            </w:pPr>
            <w:r w:rsidRPr="005D536C">
              <w:rPr>
                <w:rFonts w:ascii="Times New Roman" w:hAnsi="Times New Roman" w:cs="Times New Roman"/>
                <w:sz w:val="18"/>
                <w:szCs w:val="18"/>
                <w:lang w:val="bg-BG"/>
              </w:rPr>
              <w:t>1653</w:t>
            </w:r>
          </w:p>
        </w:tc>
        <w:tc>
          <w:tcPr>
            <w:tcW w:w="709" w:type="dxa"/>
            <w:tcBorders>
              <w:top w:val="nil"/>
              <w:left w:val="nil"/>
              <w:bottom w:val="single" w:sz="4" w:space="0" w:color="auto"/>
              <w:right w:val="single" w:sz="4" w:space="0" w:color="auto"/>
            </w:tcBorders>
            <w:shd w:val="clear" w:color="000000" w:fill="DDEBF7"/>
            <w:noWrap/>
            <w:vAlign w:val="center"/>
            <w:hideMark/>
          </w:tcPr>
          <w:p w14:paraId="39C2182A" w14:textId="77777777" w:rsidR="00D10D17" w:rsidRPr="005D536C" w:rsidRDefault="00D10D17" w:rsidP="00360808">
            <w:pPr>
              <w:spacing w:after="0" w:line="240" w:lineRule="auto"/>
              <w:jc w:val="center"/>
              <w:rPr>
                <w:rFonts w:ascii="Times New Roman" w:eastAsia="Times New Roman" w:hAnsi="Times New Roman" w:cs="Times New Roman"/>
                <w:sz w:val="18"/>
                <w:szCs w:val="18"/>
                <w:lang w:val="bg-BG" w:eastAsia="bg-BG"/>
              </w:rPr>
            </w:pPr>
            <w:r w:rsidRPr="005D536C">
              <w:rPr>
                <w:rFonts w:ascii="Times New Roman" w:hAnsi="Times New Roman" w:cs="Times New Roman"/>
                <w:color w:val="000000"/>
                <w:sz w:val="18"/>
                <w:szCs w:val="18"/>
                <w:lang w:val="bg-BG"/>
              </w:rPr>
              <w:t>314,5</w:t>
            </w:r>
          </w:p>
        </w:tc>
        <w:tc>
          <w:tcPr>
            <w:tcW w:w="709" w:type="dxa"/>
            <w:tcBorders>
              <w:top w:val="nil"/>
              <w:left w:val="nil"/>
              <w:bottom w:val="single" w:sz="4" w:space="0" w:color="auto"/>
              <w:right w:val="single" w:sz="4" w:space="0" w:color="auto"/>
            </w:tcBorders>
            <w:shd w:val="clear" w:color="auto" w:fill="auto"/>
            <w:noWrap/>
            <w:vAlign w:val="center"/>
            <w:hideMark/>
          </w:tcPr>
          <w:p w14:paraId="6625CD82" w14:textId="77777777" w:rsidR="00D10D17" w:rsidRPr="005D536C" w:rsidRDefault="00D10D17" w:rsidP="00360808">
            <w:pPr>
              <w:spacing w:after="0" w:line="240" w:lineRule="auto"/>
              <w:jc w:val="center"/>
              <w:rPr>
                <w:rFonts w:ascii="Times New Roman" w:eastAsia="Times New Roman" w:hAnsi="Times New Roman" w:cs="Times New Roman"/>
                <w:sz w:val="18"/>
                <w:szCs w:val="18"/>
                <w:lang w:val="bg-BG" w:eastAsia="bg-BG"/>
              </w:rPr>
            </w:pPr>
            <w:r w:rsidRPr="005D536C">
              <w:rPr>
                <w:rFonts w:ascii="Times New Roman" w:hAnsi="Times New Roman" w:cs="Times New Roman"/>
                <w:color w:val="000000"/>
                <w:sz w:val="18"/>
                <w:szCs w:val="18"/>
                <w:lang w:val="bg-BG"/>
              </w:rPr>
              <w:t>10200</w:t>
            </w:r>
          </w:p>
        </w:tc>
        <w:tc>
          <w:tcPr>
            <w:tcW w:w="708" w:type="dxa"/>
            <w:tcBorders>
              <w:top w:val="nil"/>
              <w:left w:val="nil"/>
              <w:bottom w:val="single" w:sz="4" w:space="0" w:color="auto"/>
              <w:right w:val="single" w:sz="4" w:space="0" w:color="auto"/>
            </w:tcBorders>
            <w:shd w:val="clear" w:color="000000" w:fill="DDEBF7"/>
            <w:noWrap/>
            <w:vAlign w:val="center"/>
            <w:hideMark/>
          </w:tcPr>
          <w:p w14:paraId="5349F4A7" w14:textId="77777777" w:rsidR="00D10D17" w:rsidRPr="00B176EA" w:rsidRDefault="00D10D17" w:rsidP="00360808">
            <w:pPr>
              <w:spacing w:after="0" w:line="240" w:lineRule="auto"/>
              <w:jc w:val="center"/>
              <w:rPr>
                <w:rFonts w:ascii="Times New Roman" w:eastAsia="Times New Roman" w:hAnsi="Times New Roman" w:cs="Times New Roman"/>
                <w:sz w:val="18"/>
                <w:szCs w:val="18"/>
                <w:lang w:val="bg-BG" w:eastAsia="bg-BG"/>
              </w:rPr>
            </w:pPr>
            <w:r w:rsidRPr="00B176EA">
              <w:rPr>
                <w:rFonts w:ascii="Times New Roman" w:hAnsi="Times New Roman" w:cs="Times New Roman"/>
                <w:sz w:val="18"/>
                <w:szCs w:val="18"/>
                <w:lang w:val="bg-BG"/>
              </w:rPr>
              <w:t>-32,8</w:t>
            </w:r>
          </w:p>
        </w:tc>
        <w:tc>
          <w:tcPr>
            <w:tcW w:w="709" w:type="dxa"/>
            <w:tcBorders>
              <w:top w:val="nil"/>
              <w:left w:val="nil"/>
              <w:bottom w:val="single" w:sz="4" w:space="0" w:color="auto"/>
              <w:right w:val="single" w:sz="4" w:space="0" w:color="auto"/>
            </w:tcBorders>
            <w:shd w:val="clear" w:color="auto" w:fill="auto"/>
            <w:noWrap/>
            <w:vAlign w:val="center"/>
            <w:hideMark/>
          </w:tcPr>
          <w:p w14:paraId="573B913E" w14:textId="77777777" w:rsidR="00D10D17" w:rsidRPr="005D536C" w:rsidRDefault="00D10D17" w:rsidP="00360808">
            <w:pPr>
              <w:spacing w:after="0" w:line="240" w:lineRule="auto"/>
              <w:jc w:val="center"/>
              <w:rPr>
                <w:rFonts w:ascii="Times New Roman" w:eastAsia="Times New Roman" w:hAnsi="Times New Roman" w:cs="Times New Roman"/>
                <w:sz w:val="18"/>
                <w:szCs w:val="18"/>
                <w:lang w:val="bg-BG" w:eastAsia="bg-BG"/>
              </w:rPr>
            </w:pPr>
            <w:r w:rsidRPr="005D536C">
              <w:rPr>
                <w:rFonts w:ascii="Times New Roman" w:hAnsi="Times New Roman" w:cs="Times New Roman"/>
                <w:color w:val="000000"/>
                <w:sz w:val="18"/>
                <w:szCs w:val="18"/>
                <w:lang w:val="bg-BG"/>
              </w:rPr>
              <w:t>2113</w:t>
            </w:r>
          </w:p>
        </w:tc>
        <w:tc>
          <w:tcPr>
            <w:tcW w:w="709" w:type="dxa"/>
            <w:tcBorders>
              <w:top w:val="nil"/>
              <w:left w:val="nil"/>
              <w:bottom w:val="single" w:sz="4" w:space="0" w:color="auto"/>
              <w:right w:val="single" w:sz="4" w:space="0" w:color="auto"/>
            </w:tcBorders>
            <w:shd w:val="clear" w:color="000000" w:fill="DDEBF7"/>
            <w:noWrap/>
            <w:vAlign w:val="center"/>
            <w:hideMark/>
          </w:tcPr>
          <w:p w14:paraId="233FEAEA" w14:textId="77777777" w:rsidR="00D10D17" w:rsidRPr="005D536C" w:rsidRDefault="00D10D17" w:rsidP="00360808">
            <w:pPr>
              <w:spacing w:after="0" w:line="240" w:lineRule="auto"/>
              <w:jc w:val="center"/>
              <w:rPr>
                <w:rFonts w:ascii="Times New Roman" w:eastAsia="Times New Roman" w:hAnsi="Times New Roman" w:cs="Times New Roman"/>
                <w:sz w:val="18"/>
                <w:szCs w:val="18"/>
                <w:lang w:val="bg-BG" w:eastAsia="bg-BG"/>
              </w:rPr>
            </w:pPr>
            <w:r w:rsidRPr="005D536C">
              <w:rPr>
                <w:rFonts w:ascii="Times New Roman" w:hAnsi="Times New Roman" w:cs="Times New Roman"/>
                <w:color w:val="000000"/>
                <w:sz w:val="18"/>
                <w:szCs w:val="18"/>
                <w:lang w:val="bg-BG"/>
              </w:rPr>
              <w:t>224,2</w:t>
            </w:r>
          </w:p>
        </w:tc>
        <w:tc>
          <w:tcPr>
            <w:tcW w:w="709" w:type="dxa"/>
            <w:tcBorders>
              <w:top w:val="nil"/>
              <w:left w:val="nil"/>
              <w:bottom w:val="single" w:sz="4" w:space="0" w:color="auto"/>
              <w:right w:val="single" w:sz="4" w:space="0" w:color="auto"/>
            </w:tcBorders>
            <w:shd w:val="clear" w:color="auto" w:fill="auto"/>
            <w:noWrap/>
            <w:vAlign w:val="center"/>
            <w:hideMark/>
          </w:tcPr>
          <w:p w14:paraId="6623E25B" w14:textId="77777777" w:rsidR="00D10D17" w:rsidRPr="005D536C" w:rsidRDefault="00D10D17" w:rsidP="00360808">
            <w:pPr>
              <w:spacing w:after="0" w:line="240" w:lineRule="auto"/>
              <w:jc w:val="center"/>
              <w:rPr>
                <w:rFonts w:ascii="Times New Roman" w:eastAsia="Times New Roman" w:hAnsi="Times New Roman" w:cs="Times New Roman"/>
                <w:sz w:val="18"/>
                <w:szCs w:val="18"/>
                <w:lang w:val="bg-BG" w:eastAsia="bg-BG"/>
              </w:rPr>
            </w:pPr>
            <w:r w:rsidRPr="005D536C">
              <w:rPr>
                <w:rFonts w:ascii="Times New Roman" w:hAnsi="Times New Roman" w:cs="Times New Roman"/>
                <w:color w:val="000000"/>
                <w:sz w:val="18"/>
                <w:szCs w:val="18"/>
                <w:lang w:val="bg-BG"/>
              </w:rPr>
              <w:t>2144</w:t>
            </w:r>
          </w:p>
        </w:tc>
        <w:tc>
          <w:tcPr>
            <w:tcW w:w="567" w:type="dxa"/>
            <w:tcBorders>
              <w:top w:val="nil"/>
              <w:left w:val="nil"/>
              <w:bottom w:val="single" w:sz="4" w:space="0" w:color="auto"/>
              <w:right w:val="single" w:sz="4" w:space="0" w:color="auto"/>
            </w:tcBorders>
            <w:shd w:val="clear" w:color="000000" w:fill="DDEBF7"/>
            <w:noWrap/>
            <w:vAlign w:val="center"/>
            <w:hideMark/>
          </w:tcPr>
          <w:p w14:paraId="09AFA49D" w14:textId="77777777" w:rsidR="00D10D17" w:rsidRPr="005D536C" w:rsidRDefault="00D10D17" w:rsidP="00360808">
            <w:pPr>
              <w:spacing w:after="0" w:line="240" w:lineRule="auto"/>
              <w:jc w:val="center"/>
              <w:rPr>
                <w:rFonts w:ascii="Times New Roman" w:eastAsia="Times New Roman" w:hAnsi="Times New Roman" w:cs="Times New Roman"/>
                <w:sz w:val="18"/>
                <w:szCs w:val="18"/>
                <w:lang w:val="bg-BG" w:eastAsia="bg-BG"/>
              </w:rPr>
            </w:pPr>
            <w:r w:rsidRPr="005D536C">
              <w:rPr>
                <w:rFonts w:ascii="Times New Roman" w:hAnsi="Times New Roman" w:cs="Times New Roman"/>
                <w:color w:val="000000"/>
                <w:sz w:val="18"/>
                <w:szCs w:val="18"/>
                <w:lang w:val="bg-BG"/>
              </w:rPr>
              <w:t>219,5</w:t>
            </w:r>
          </w:p>
        </w:tc>
        <w:tc>
          <w:tcPr>
            <w:tcW w:w="708" w:type="dxa"/>
            <w:tcBorders>
              <w:top w:val="nil"/>
              <w:left w:val="nil"/>
              <w:bottom w:val="single" w:sz="4" w:space="0" w:color="auto"/>
              <w:right w:val="single" w:sz="4" w:space="0" w:color="auto"/>
            </w:tcBorders>
            <w:shd w:val="clear" w:color="auto" w:fill="auto"/>
            <w:noWrap/>
            <w:vAlign w:val="center"/>
            <w:hideMark/>
          </w:tcPr>
          <w:p w14:paraId="324ACF90" w14:textId="77777777" w:rsidR="00D10D17" w:rsidRPr="005D536C" w:rsidRDefault="00D10D17" w:rsidP="00360808">
            <w:pPr>
              <w:spacing w:after="0" w:line="240" w:lineRule="auto"/>
              <w:jc w:val="center"/>
              <w:rPr>
                <w:rFonts w:ascii="Times New Roman" w:eastAsia="Times New Roman" w:hAnsi="Times New Roman" w:cs="Times New Roman"/>
                <w:sz w:val="18"/>
                <w:szCs w:val="18"/>
                <w:lang w:val="bg-BG" w:eastAsia="bg-BG"/>
              </w:rPr>
            </w:pPr>
            <w:r w:rsidRPr="005D536C">
              <w:rPr>
                <w:rFonts w:ascii="Times New Roman" w:hAnsi="Times New Roman" w:cs="Times New Roman"/>
                <w:color w:val="000000"/>
                <w:sz w:val="18"/>
                <w:szCs w:val="18"/>
                <w:lang w:val="bg-BG"/>
              </w:rPr>
              <w:t>1933</w:t>
            </w:r>
          </w:p>
        </w:tc>
        <w:tc>
          <w:tcPr>
            <w:tcW w:w="709" w:type="dxa"/>
            <w:tcBorders>
              <w:top w:val="nil"/>
              <w:left w:val="nil"/>
              <w:bottom w:val="single" w:sz="4" w:space="0" w:color="auto"/>
              <w:right w:val="single" w:sz="4" w:space="0" w:color="auto"/>
            </w:tcBorders>
            <w:shd w:val="clear" w:color="000000" w:fill="DDEBF7"/>
            <w:vAlign w:val="center"/>
            <w:hideMark/>
          </w:tcPr>
          <w:p w14:paraId="7B098773" w14:textId="77777777" w:rsidR="00D10D17" w:rsidRPr="005D536C" w:rsidRDefault="00D10D17" w:rsidP="00360808">
            <w:pPr>
              <w:spacing w:after="0" w:line="240" w:lineRule="auto"/>
              <w:jc w:val="center"/>
              <w:rPr>
                <w:rFonts w:ascii="Times New Roman" w:eastAsia="Times New Roman" w:hAnsi="Times New Roman" w:cs="Times New Roman"/>
                <w:sz w:val="18"/>
                <w:szCs w:val="18"/>
                <w:lang w:val="bg-BG" w:eastAsia="bg-BG"/>
              </w:rPr>
            </w:pPr>
            <w:r w:rsidRPr="005D536C">
              <w:rPr>
                <w:rFonts w:ascii="Times New Roman" w:hAnsi="Times New Roman" w:cs="Times New Roman"/>
                <w:color w:val="000000"/>
                <w:sz w:val="18"/>
                <w:szCs w:val="18"/>
                <w:lang w:val="bg-BG"/>
              </w:rPr>
              <w:t>254,4</w:t>
            </w:r>
          </w:p>
        </w:tc>
      </w:tr>
    </w:tbl>
    <w:p w14:paraId="4B1EFF12" w14:textId="77777777" w:rsidR="00D10D17" w:rsidRPr="003E4407" w:rsidRDefault="00D10D17" w:rsidP="00AC4EBC">
      <w:pPr>
        <w:spacing w:after="120" w:line="312" w:lineRule="auto"/>
      </w:pPr>
    </w:p>
    <w:bookmarkEnd w:id="0"/>
    <w:p w14:paraId="73C050B9" w14:textId="77777777" w:rsidR="002444F9" w:rsidRPr="003E4407" w:rsidRDefault="002444F9" w:rsidP="002444F9">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 xml:space="preserve">Основните усилия на служителите на </w:t>
      </w:r>
      <w:r w:rsidRPr="002444F9">
        <w:rPr>
          <w:rFonts w:ascii="Times New Roman" w:hAnsi="Times New Roman" w:cs="Times New Roman"/>
          <w:b/>
          <w:bCs/>
          <w:lang w:val="bg-BG"/>
        </w:rPr>
        <w:t>Министерството на външните работи</w:t>
      </w:r>
      <w:r w:rsidRPr="003E4407">
        <w:rPr>
          <w:rFonts w:ascii="Times New Roman" w:hAnsi="Times New Roman" w:cs="Times New Roman"/>
          <w:lang w:val="bg-BG"/>
        </w:rPr>
        <w:t xml:space="preserve"> (МВнР) в страната и в дипломатическите и консулските представителства (ДПК) бяха насочени към осигуряване на максимално най-широки възможности за гласуване на българските граждани в чужбина и към създаване на организационно-технически условия за сформиране и работа на секционните избирателни комисии извън страната. </w:t>
      </w:r>
    </w:p>
    <w:p w14:paraId="4969757A"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Изборите за Народно събрание на 19 април 2026 г. се проведоха в 55 държави, в които бяха образувани 493 избирателни секции. Във всички секции гласуваха общо 196 278 избиратели, като 159 588 бяха вписани в изборния ден в допълнителните страници на избирателните списъци.</w:t>
      </w:r>
    </w:p>
    <w:p w14:paraId="61A16AC7"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lastRenderedPageBreak/>
        <w:t>Непосредствено след обнародване на указа за насрочване на изборите беше създадена работна група за организиране и провеждане на изборите за народни представители. В някои от дипломатическите и консулски представителства, организиращи голям брой секции, също бяха създадени работни. Служителите на МВнР разчитаха и на неоценимата помощ на нашите изборни доброволци, организациите и дружествата на нашите сънародници по места. С тяхно съдействия бяха осигурени помещения за избирателни секции, помощни и технически материали, както и членове за попълване на съставите на секционните избирателни комисии.</w:t>
      </w:r>
    </w:p>
    <w:p w14:paraId="088A31BB"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Незабавно след насрочването на изборите до всички ДКП бяха изпратени указания да поискат съгласие на приемащата държава, ако такова се изисква за произвеждането на избори в ДКП и извън ДКП. За всички държави с разрешителен режим беше получено съгласие. За някои държави бяха наложени ограничения от приемащата държава (Чехия и Германия), поради което нямаше възможност за образуване на секции на места, отговарящи на условията на Изборния кодекс.</w:t>
      </w:r>
    </w:p>
    <w:p w14:paraId="38A299D1"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 xml:space="preserve">Образуването на избирателните секции извън страната премина при изключителна динамика на работа на служителите на МВнР и дипломатическите и консулски представителства, които трябваше в условия на променен Изборен кодекс (изм. ДВ. бр.23 от 27.02.2026 г.) да предложат къде да бъдат разположени избирателните секции извън ДКП в държавите, които не са членки на Европейския съюз. Министерството положи сериозни усилия, за да осигури възможност на максимално широк кръг от наши сънародници в чужбина да гласуват. Действията В тази връзка действията бяха фокусирани в две насоки: 1) получаването и обработването на заявления за гласуване извън страната и 2) определянето на подходящи места за създаване на секции. </w:t>
      </w:r>
    </w:p>
    <w:p w14:paraId="50F3BA52"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Интересът към гласуване в чужбина беше голям, като до 3 април 2026 г. бяха получени 60 904 заявления от наши сънародници. Най-голямо предизвикателство възниква при определяне местата на секциите в държавите извън Европейския съюз и по-конкретно – във Великобритания, Турция и САЩ. В тази връзка служителите в МВнР и в ДКП поддържаха постоянен диалог с организациите на българските граждани в съответните държави, така че да бъдат взети решения, които позволят да гласуват максимално широк кръг наши сънародници.</w:t>
      </w:r>
    </w:p>
    <w:p w14:paraId="313FBC00"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 xml:space="preserve">Съвместно с ЦИК бяха проведени консултации за съставите на СИК в чужбина, като във всяка секция беше осигурен по един държавен служител – 278 служители от ведомствата на държавната администрация взеха участие в съставите на секционните избирателни комисии извън страната. </w:t>
      </w:r>
    </w:p>
    <w:p w14:paraId="751C082A"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lastRenderedPageBreak/>
        <w:t xml:space="preserve">В процеса на тези консултации служителите на ДКП поддържаха непрекъсната връзка с представителите на българските общности по места, които предоставиха предложения за съставите на СИК извън страната. Като негатив следва да се отбележи, че разпоредбите на Изборния кодекс относно назначаването на избирателни комисии извън страната не отчитат спецификата при организацията на изборния процес в чужбина и приноса на сънародниците, които са доброволци при подготовката на изборите. </w:t>
      </w:r>
    </w:p>
    <w:p w14:paraId="4F722DFD"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МВнР предприе целенасочени мерки за осигуряване на информация относно гласуването в чужбина. В тази връзка на сайта на министерството беше създадена обособена секция, която предоставяше отговори на често задавани въпроси, линк към страницата на ЦИК, избирателните списъци и адресите на секциите извън страната. МВнР публикува и интерактивна карта с местоположението на секциите в чужбина, която визуализира къде са разположени секциите и представя техния адрес на съответния език (</w:t>
      </w:r>
      <w:hyperlink r:id="rId14" w:history="1">
        <w:r w:rsidRPr="003E4407">
          <w:rPr>
            <w:rStyle w:val="Hyperlink"/>
            <w:rFonts w:ascii="Times New Roman" w:hAnsi="Times New Roman" w:cs="Times New Roman"/>
            <w:color w:val="auto"/>
            <w:lang w:val="bg-BG"/>
          </w:rPr>
          <w:t>https://www.google.com/maps/d/viewer?mid=13agEz1NDcJEOybQSAfTGzZtxe7oXSTo&amp;ll=36.258333091730975%2C20.24177041339715&amp;z=2</w:t>
        </w:r>
      </w:hyperlink>
      <w:r w:rsidRPr="003E4407">
        <w:rPr>
          <w:rStyle w:val="Hyperlink"/>
          <w:rFonts w:ascii="Times New Roman" w:hAnsi="Times New Roman" w:cs="Times New Roman"/>
          <w:color w:val="auto"/>
          <w:lang w:val="bg-BG"/>
        </w:rPr>
        <w:t>):</w:t>
      </w:r>
    </w:p>
    <w:p w14:paraId="6A5B3121"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noProof/>
        </w:rPr>
        <w:drawing>
          <wp:inline distT="0" distB="0" distL="0" distR="0" wp14:anchorId="4957FCD8" wp14:editId="4F8BBC5D">
            <wp:extent cx="4867275" cy="2260579"/>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871649" cy="2262611"/>
                    </a:xfrm>
                    <a:prstGeom prst="rect">
                      <a:avLst/>
                    </a:prstGeom>
                  </pic:spPr>
                </pic:pic>
              </a:graphicData>
            </a:graphic>
          </wp:inline>
        </w:drawing>
      </w:r>
    </w:p>
    <w:p w14:paraId="4778A03F"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 xml:space="preserve">Една от най-съществените дейности на МВнР беше свързана с логистиката при доставяне на изборните книжа, материали и устройства за гласуване извън страната. На 03.04.2026 г. в министерството бяха получени всички необходими изборни книжа и материали, както и бюлетините за гласуване. Незабавно стартира подготовката, разпределението, окомплектоване, подреждане и запечатване на кашоните по предварително изготвени описи, предназначени за всяка конкретна избирателна секция извън страната. Със съдействието на Министерството на електронното управление бяха подготвени и 130 машини за гласуване. Изборните книжа, материали и техника за далечните дестинации бяха изпратени на 8 април 2026 г. със съдействието на DHL, командировани служители и куриери, а в седмицата преди вота бяха транспортирани и тези за по-близките </w:t>
      </w:r>
      <w:r w:rsidRPr="003E4407">
        <w:rPr>
          <w:rFonts w:ascii="Times New Roman" w:hAnsi="Times New Roman" w:cs="Times New Roman"/>
          <w:lang w:val="bg-BG"/>
        </w:rPr>
        <w:lastRenderedPageBreak/>
        <w:t>дестинации. МВнР осигури и пломби за чувалите с изборни книжа – действие в изпълнение на по-късно предоставените от ЦИК методически указания ца гласуване в чужбина.</w:t>
      </w:r>
    </w:p>
    <w:p w14:paraId="79A861E2"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Министерство на външните работи изпълни координационни дейности по регистрирането на международните наблюдатели и организиране на срещи с представители на българските институции. Като наблюдатели на настоящите избори бяха регистрирани представители от наблюдателната мисия на Организацията за сигурност и сътрудничество в Европа (ОССЕ), членове на ад-</w:t>
      </w:r>
      <w:proofErr w:type="spellStart"/>
      <w:r w:rsidRPr="003E4407">
        <w:rPr>
          <w:rFonts w:ascii="Times New Roman" w:hAnsi="Times New Roman" w:cs="Times New Roman"/>
          <w:lang w:val="bg-BG"/>
        </w:rPr>
        <w:t>хок</w:t>
      </w:r>
      <w:proofErr w:type="spellEnd"/>
      <w:r w:rsidRPr="003E4407">
        <w:rPr>
          <w:rFonts w:ascii="Times New Roman" w:hAnsi="Times New Roman" w:cs="Times New Roman"/>
          <w:lang w:val="bg-BG"/>
        </w:rPr>
        <w:t xml:space="preserve"> Комитета на Парламентарната асамблея на Съвета на Европа (ПАСЕ), Парламентарната асамблея на Организацията за Черноморско икономическо сътрудничество, представители на </w:t>
      </w:r>
      <w:proofErr w:type="spellStart"/>
      <w:r w:rsidRPr="003E4407">
        <w:rPr>
          <w:rFonts w:ascii="Times New Roman" w:hAnsi="Times New Roman" w:cs="Times New Roman"/>
          <w:lang w:val="bg-BG"/>
        </w:rPr>
        <w:t>Committee</w:t>
      </w:r>
      <w:proofErr w:type="spellEnd"/>
      <w:r w:rsidRPr="003E4407">
        <w:rPr>
          <w:rFonts w:ascii="Times New Roman" w:hAnsi="Times New Roman" w:cs="Times New Roman"/>
          <w:lang w:val="bg-BG"/>
        </w:rPr>
        <w:t xml:space="preserve"> </w:t>
      </w:r>
      <w:proofErr w:type="spellStart"/>
      <w:r w:rsidRPr="003E4407">
        <w:rPr>
          <w:rFonts w:ascii="Times New Roman" w:hAnsi="Times New Roman" w:cs="Times New Roman"/>
          <w:lang w:val="bg-BG"/>
        </w:rPr>
        <w:t>for</w:t>
      </w:r>
      <w:proofErr w:type="spellEnd"/>
      <w:r w:rsidRPr="003E4407">
        <w:rPr>
          <w:rFonts w:ascii="Times New Roman" w:hAnsi="Times New Roman" w:cs="Times New Roman"/>
          <w:lang w:val="bg-BG"/>
        </w:rPr>
        <w:t xml:space="preserve"> </w:t>
      </w:r>
      <w:proofErr w:type="spellStart"/>
      <w:r w:rsidRPr="003E4407">
        <w:rPr>
          <w:rFonts w:ascii="Times New Roman" w:hAnsi="Times New Roman" w:cs="Times New Roman"/>
          <w:lang w:val="bg-BG"/>
        </w:rPr>
        <w:t>Open</w:t>
      </w:r>
      <w:proofErr w:type="spellEnd"/>
      <w:r w:rsidRPr="003E4407">
        <w:rPr>
          <w:rFonts w:ascii="Times New Roman" w:hAnsi="Times New Roman" w:cs="Times New Roman"/>
          <w:lang w:val="bg-BG"/>
        </w:rPr>
        <w:t xml:space="preserve"> </w:t>
      </w:r>
      <w:proofErr w:type="spellStart"/>
      <w:r w:rsidRPr="003E4407">
        <w:rPr>
          <w:rFonts w:ascii="Times New Roman" w:hAnsi="Times New Roman" w:cs="Times New Roman"/>
          <w:lang w:val="bg-BG"/>
        </w:rPr>
        <w:t>Democracy</w:t>
      </w:r>
      <w:proofErr w:type="spellEnd"/>
      <w:r w:rsidRPr="003E4407">
        <w:rPr>
          <w:rFonts w:ascii="Times New Roman" w:hAnsi="Times New Roman" w:cs="Times New Roman"/>
          <w:lang w:val="bg-BG"/>
        </w:rPr>
        <w:t>, Швейцарската фондация за демокрация, Българо-Американската асоциация в Чикаго и Комитета за отворена демокрация.</w:t>
      </w:r>
    </w:p>
    <w:p w14:paraId="4BE10102"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 xml:space="preserve">Работата на </w:t>
      </w:r>
      <w:r w:rsidRPr="002444F9">
        <w:rPr>
          <w:rFonts w:ascii="Times New Roman" w:hAnsi="Times New Roman" w:cs="Times New Roman"/>
          <w:b/>
          <w:bCs/>
          <w:lang w:val="bg-BG"/>
        </w:rPr>
        <w:t>Министерството на електронното управление</w:t>
      </w:r>
      <w:r w:rsidRPr="003E4407">
        <w:rPr>
          <w:rFonts w:ascii="Times New Roman" w:hAnsi="Times New Roman" w:cs="Times New Roman"/>
          <w:lang w:val="bg-BG"/>
        </w:rPr>
        <w:t xml:space="preserve"> (МЕУ) бе фокусирана върху два ключови компонента от изборния процес: </w:t>
      </w:r>
    </w:p>
    <w:p w14:paraId="11F08451" w14:textId="77777777" w:rsidR="00D10D17" w:rsidRPr="003E4407" w:rsidRDefault="00D10D17" w:rsidP="00AC4EBC">
      <w:pPr>
        <w:tabs>
          <w:tab w:val="left" w:pos="851"/>
        </w:tabs>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 xml:space="preserve">1) съдействие на изборната администрация за осигуряване надеждното функциониране на електронните машини за гласуване; </w:t>
      </w:r>
    </w:p>
    <w:p w14:paraId="5310E20E"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2) осигуряване на публичност при установяването на изборните резултати в края на изборния ден чрез онлайн видеоизлъчване и видеозаснемане.</w:t>
      </w:r>
    </w:p>
    <w:p w14:paraId="49BD09A1"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 xml:space="preserve">Разпоредбите на чл. 213а от Изборния кодекс определят задължения на Министерството на електронното управление (МЕУ) съвместно с Българския институт за стандартизация (БИС) и Българския институт по метрология (БИМ) да удостоверят съответствието на доставения тип техническо устройство за машинно гласуване (ТУМГ) с изискванията по чл. 213, ал. 3 от ИК и изискванията на техническата спецификация. </w:t>
      </w:r>
    </w:p>
    <w:p w14:paraId="74273775"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 xml:space="preserve">В Министерството бяха създадени няколко работни групи, които са специализирани в отделни аспекти на изборния процес и в използването на електронни технологии.  С цел осигуряване на допълнителна експертиза на МЕУ във връзка с удостоверяване, че машините съответстват на законовите изисквания, бяха ангажирани и допълнителни експерти в областта на разработването на софтуерни продукти и киберсигурност. </w:t>
      </w:r>
    </w:p>
    <w:p w14:paraId="1F8778C5"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 xml:space="preserve">Ръководителите на трите ведомства приеха Методика за удостоверяване на съответствието на машините, която беше подложена на обществено обсъждане и отчете постъпилите бележки и коментари. На 10 март 2026 г. в МЕУ беше организирано публично събитие по изтегляне на извадка на случаен принцип  на устройствата, които следва да бъдат подложени па проверка. В тази връзка бе използван генератор на случайни числа за определяне на номерата на техническите устройства за машинно гласуване (ТУМГ). </w:t>
      </w:r>
      <w:r w:rsidRPr="003E4407">
        <w:rPr>
          <w:rFonts w:ascii="Times New Roman" w:hAnsi="Times New Roman" w:cs="Times New Roman"/>
          <w:lang w:val="bg-BG"/>
        </w:rPr>
        <w:lastRenderedPageBreak/>
        <w:t xml:space="preserve">Събитието се проведе в присъствието на представители на ЦИК, регистрирани политически партии, български неправителствени организации с регистрирани наблюдатели и медии. </w:t>
      </w:r>
    </w:p>
    <w:p w14:paraId="2B30DB62"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Въз основа на правила, утвърдени от министъра на електронното управление, бяха привлечени външни експерти с подходяща квалификация, които взеха участие в процеса по удостоверяване на съответствието на ТУМГ. Ръководителите на екипите представиха доклад за оценяване на съответствието на доставения тип ТУМГ с изискванията по чл. 213, ал. 3 от ИК и изискванията на техническата спецификация, след което на 06.04.2026 г. министърът на електронното управление, председателят на Българския институт по метрология и председателят на управителния съвет на Българския институт по стандартизация издадоха решение за удостоверяване на съответствието. Документите, издадени, във връзка с удостоверяване на съответствието на доставения тип техническо устройство за машинно гласуване с изискванията по чл. 213, ал. 3 от ИК и изискванията на техническата спецификация, са публикуване на електронната страница на МЕУ.</w:t>
      </w:r>
      <w:bookmarkStart w:id="1" w:name="_Hlk224049971"/>
    </w:p>
    <w:p w14:paraId="0C5D12D3"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 xml:space="preserve">Извършеното удостоверяване на съответствието на машините за гласуване със законовите и с техническите изисквания позволи на изборната администрация да осъществи следващите дейности по изграждане на софтуера за гласуване  за настоящите избори и по генериране на </w:t>
      </w:r>
      <w:proofErr w:type="spellStart"/>
      <w:r w:rsidRPr="003E4407">
        <w:rPr>
          <w:rFonts w:ascii="Times New Roman" w:hAnsi="Times New Roman" w:cs="Times New Roman"/>
          <w:lang w:val="bg-BG"/>
        </w:rPr>
        <w:t>хеш</w:t>
      </w:r>
      <w:proofErr w:type="spellEnd"/>
      <w:r w:rsidRPr="003E4407">
        <w:rPr>
          <w:rFonts w:ascii="Times New Roman" w:hAnsi="Times New Roman" w:cs="Times New Roman"/>
          <w:lang w:val="bg-BG"/>
        </w:rPr>
        <w:t>-кода, който удостоверява коректното инсталиране на софтуера на машините.</w:t>
      </w:r>
    </w:p>
    <w:p w14:paraId="69A7E26B"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 xml:space="preserve">Министерството на електронното управление оказа съдействие на ЦИК при изграждане на софтуера за гласуване и генериране на </w:t>
      </w:r>
      <w:proofErr w:type="spellStart"/>
      <w:r w:rsidRPr="003E4407">
        <w:rPr>
          <w:rFonts w:ascii="Times New Roman" w:hAnsi="Times New Roman" w:cs="Times New Roman"/>
          <w:lang w:val="bg-BG"/>
        </w:rPr>
        <w:t>хеш</w:t>
      </w:r>
      <w:proofErr w:type="spellEnd"/>
      <w:r w:rsidRPr="003E4407">
        <w:rPr>
          <w:rFonts w:ascii="Times New Roman" w:hAnsi="Times New Roman" w:cs="Times New Roman"/>
          <w:lang w:val="bg-BG"/>
        </w:rPr>
        <w:t xml:space="preserve"> кода, като предостави своя капацитет за тази дейност. Действията на ЦИК бяха извършени в сградата на МЕУ поради наличието на защитена среда, с която ЦИК не разполага.  Довереното изграждане на код от изходен код, който ще се използва за изборите за народни представители на 19.04.2026 г., беше извършено от членове и експерти от ЦИК съгласно Решение на ЦИК № 4640-НС от 26.03.2026 г. На 3 април 2026 г. беше генериран и </w:t>
      </w:r>
      <w:proofErr w:type="spellStart"/>
      <w:r w:rsidRPr="003E4407">
        <w:rPr>
          <w:rFonts w:ascii="Times New Roman" w:hAnsi="Times New Roman" w:cs="Times New Roman"/>
          <w:lang w:val="bg-BG"/>
        </w:rPr>
        <w:t>хеш</w:t>
      </w:r>
      <w:proofErr w:type="spellEnd"/>
      <w:r w:rsidRPr="003E4407">
        <w:rPr>
          <w:rFonts w:ascii="Times New Roman" w:hAnsi="Times New Roman" w:cs="Times New Roman"/>
          <w:lang w:val="bg-BG"/>
        </w:rPr>
        <w:t xml:space="preserve">-кода – контролният инструмент, който удостоверява идентичността на инсталирания софтуера на машините с този, създаден от ЦИК за настоящите избори. </w:t>
      </w:r>
    </w:p>
    <w:p w14:paraId="68A624CB"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 xml:space="preserve">Процедурите бяха проведени при спазване на стандартите за публичност и прозрачност, като беше осигурена възможност за присъствие и наблюдение на процеса за представителите на партиите и наблюдателите. В съответствие с изискванията на чл. 213б, ал. 1 от ИК МЕУ предостави достъп до изходния код и документацията на системата за електронната система за машинно гласуване, както и до всички други софтуерни инструменти, приложими в изборния процес, на представители на партиите и коалициите.  </w:t>
      </w:r>
    </w:p>
    <w:p w14:paraId="48DE7E99"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lastRenderedPageBreak/>
        <w:t xml:space="preserve">Експерти от държавната администрация оказаха съдействие на ЦИК при изпълнение на нейните функции по чл. 213б, ал. 4 от ИК. Експерти от МЕУ, ИАИЕУ и други административни структури извършиха проверка на </w:t>
      </w:r>
      <w:proofErr w:type="spellStart"/>
      <w:r w:rsidRPr="003E4407">
        <w:rPr>
          <w:rFonts w:ascii="Times New Roman" w:hAnsi="Times New Roman" w:cs="Times New Roman"/>
          <w:lang w:val="bg-BG"/>
        </w:rPr>
        <w:t>хеш</w:t>
      </w:r>
      <w:proofErr w:type="spellEnd"/>
      <w:r w:rsidRPr="003E4407">
        <w:rPr>
          <w:rFonts w:ascii="Times New Roman" w:hAnsi="Times New Roman" w:cs="Times New Roman"/>
          <w:lang w:val="bg-BG"/>
        </w:rPr>
        <w:t xml:space="preserve">-кода чрез съобщение за успешно валидиране на изчисления </w:t>
      </w:r>
      <w:proofErr w:type="spellStart"/>
      <w:r w:rsidRPr="003E4407">
        <w:rPr>
          <w:rFonts w:ascii="Times New Roman" w:hAnsi="Times New Roman" w:cs="Times New Roman"/>
          <w:lang w:val="bg-BG"/>
        </w:rPr>
        <w:t>хеш</w:t>
      </w:r>
      <w:proofErr w:type="spellEnd"/>
      <w:r w:rsidRPr="003E4407">
        <w:rPr>
          <w:rFonts w:ascii="Times New Roman" w:hAnsi="Times New Roman" w:cs="Times New Roman"/>
          <w:lang w:val="bg-BG"/>
        </w:rPr>
        <w:t xml:space="preserve">-код с предварително зададените стойности, получени при довереното изграждане. За първи път бяха извършени проверки на 100 % от устройствата за машинно гласуване преди тяхното изпращане към секционните избирателни комисии. За машините, определени за секции в чужбина, този процес бе завършен на 8 април, а за останалите машини в страната – до 17 април. </w:t>
      </w:r>
    </w:p>
    <w:p w14:paraId="1AABA148"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Втората ключова насока в работата на МЕУ беше свързана с осигуряването на видеонаблюдение и видеозаснемане при установяването на изборните резултати. Съгласно разпоредбата на чл. 57, ал. 1, т. 34 от ИК видеонаблюдението в реално време и видеозаснемането при преброяването на гласовете и съставянето на протоколите в секционните избирателни комисии се осигурява от Министерския съвет. Със свое решение № 201 от 25.02.2026 г. Министерският съвет възложи на министъра на електронното управление да организира тази дейност.</w:t>
      </w:r>
    </w:p>
    <w:p w14:paraId="4556F7A3"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 xml:space="preserve">На 20.03.2026 г. беше сключен договор между МЕУ и „Информационно обслужване“ АД, въз основа на който бяха осигурени: актуализация и конфигурация на мобилните устройства; мобилна свързаност от избирателните секции за входящите видеопотоци; инфраструктура и комуникационна свързаност за сигурно приемане на видеопотоците; видеоизлъчване от секциите; извличане на записите от мобилните устройства  и създаване на видеоархив, който ще бъде достъпен онлайн достъп за срок от 1 (една) година след датата на проведените избори. </w:t>
      </w:r>
    </w:p>
    <w:p w14:paraId="3466EFB3"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За първи път беше включена възможност за регулярно проследяване на статуса на видеоизлъчванията на живо, чрез реализиране на функционалности за автоматизирано периодично отчитане (на всеки 5 и на всеки 10 минути) на работата на устройствата на видеонаблюдение. В периода 20:00 – 22:00 часа в изборния ден автоматизирано се изготвяха обобщени отчети до МЕУ и ЦИК относно работата на устройствата за видеонаблюдение във всички райони, както и 31 отделни отчета за всяка Районна избирателна комисия (РИК).</w:t>
      </w:r>
    </w:p>
    <w:p w14:paraId="6C066471"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Създаден беше кол център в Изпълнителна агенция „Инфраструктура на електронното управление“ (ИАИЕУ) за подпомагане на изборните секции в деня на изборите по въпроси, свързани с техническите устройства за видеонаблюдение.</w:t>
      </w:r>
    </w:p>
    <w:p w14:paraId="4C4828A7"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 xml:space="preserve">Други дейности на МЕУ във връзка с изборния процес бяха насочени към: </w:t>
      </w:r>
    </w:p>
    <w:p w14:paraId="074C7433"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lastRenderedPageBreak/>
        <w:t xml:space="preserve">3) създаване на технологични възможности за подаване на заявления на гражданите за услуги по електронен път и периодична проверка за правилното функциониране на линковете в платформите, чрез които те подават заявленията; </w:t>
      </w:r>
    </w:p>
    <w:p w14:paraId="1B1280BA"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090A7F">
        <w:rPr>
          <w:rFonts w:ascii="Times New Roman" w:hAnsi="Times New Roman" w:cs="Times New Roman"/>
          <w:lang w:val="bg-BG"/>
        </w:rPr>
        <w:t>4) мерки за киберсигурност на сайтовете на институциите;</w:t>
      </w:r>
      <w:r w:rsidRPr="003E4407">
        <w:rPr>
          <w:rFonts w:ascii="Times New Roman" w:hAnsi="Times New Roman" w:cs="Times New Roman"/>
          <w:lang w:val="bg-BG"/>
        </w:rPr>
        <w:t xml:space="preserve"> </w:t>
      </w:r>
    </w:p>
    <w:p w14:paraId="2FE11BE4"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 xml:space="preserve">5) технологични решения, улесняващи гласоподавателите със зрителни увреждания.  </w:t>
      </w:r>
    </w:p>
    <w:p w14:paraId="69F7B5C5"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 xml:space="preserve">Експертите на МЕУ разработиха и внедриха съвременно, удобно и функционално решение за гласоподавателите със зрителни увреждания. С цел улесняване на техния достъп до информация за кандидатските листи на партиите и коалициите, бяха разработени QR кодове, които насочват към съответните страници на РИК. При сканиране на QR кодовете с телефони с включени настройки за достъпност за незрящи, браузърът изчита на глас имената на кандидатите за народни представители. QR кодовете бяха предоставени на ЦИК и на областните управители.  </w:t>
      </w:r>
    </w:p>
    <w:p w14:paraId="5F052C64"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 xml:space="preserve">На територията на 5 избирателни района (1 МИР, 16 МИР, 23 МИР, 24 МИР и 25 МИР) бяха приложени пилотно </w:t>
      </w:r>
      <w:proofErr w:type="spellStart"/>
      <w:r w:rsidRPr="003E4407">
        <w:rPr>
          <w:rFonts w:ascii="Times New Roman" w:hAnsi="Times New Roman" w:cs="Times New Roman"/>
          <w:lang w:val="bg-BG"/>
        </w:rPr>
        <w:t>тактилни</w:t>
      </w:r>
      <w:proofErr w:type="spellEnd"/>
      <w:r w:rsidRPr="003E4407">
        <w:rPr>
          <w:rFonts w:ascii="Times New Roman" w:hAnsi="Times New Roman" w:cs="Times New Roman"/>
          <w:lang w:val="bg-BG"/>
        </w:rPr>
        <w:t xml:space="preserve"> шаблони с Брайлова азбука. Резултатът от тестовото прилагане показа, че беше проявен незначителен интерес към тяхното използване; необходимо е съгласуване на дизайна на хартиените бюлетини с този на </w:t>
      </w:r>
      <w:proofErr w:type="spellStart"/>
      <w:r w:rsidRPr="003E4407">
        <w:rPr>
          <w:rFonts w:ascii="Times New Roman" w:hAnsi="Times New Roman" w:cs="Times New Roman"/>
          <w:lang w:val="bg-BG"/>
        </w:rPr>
        <w:t>тактилните</w:t>
      </w:r>
      <w:proofErr w:type="spellEnd"/>
      <w:r w:rsidRPr="003E4407">
        <w:rPr>
          <w:rFonts w:ascii="Times New Roman" w:hAnsi="Times New Roman" w:cs="Times New Roman"/>
          <w:lang w:val="bg-BG"/>
        </w:rPr>
        <w:t xml:space="preserve"> шаблони; съществува риск за разкриване тайната на вота или за неправилно отбелязване върху бюлетината. </w:t>
      </w:r>
    </w:p>
    <w:bookmarkEnd w:id="1"/>
    <w:p w14:paraId="19D3857C"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 xml:space="preserve">Министерският съвет има ясно установени механизми за взаимодействие с </w:t>
      </w:r>
      <w:r w:rsidRPr="002444F9">
        <w:rPr>
          <w:rFonts w:ascii="Times New Roman" w:hAnsi="Times New Roman" w:cs="Times New Roman"/>
          <w:b/>
          <w:bCs/>
          <w:lang w:val="bg-BG"/>
        </w:rPr>
        <w:t>областните управители</w:t>
      </w:r>
      <w:r w:rsidRPr="003E4407">
        <w:rPr>
          <w:rFonts w:ascii="Times New Roman" w:hAnsi="Times New Roman" w:cs="Times New Roman"/>
          <w:lang w:val="bg-BG"/>
        </w:rPr>
        <w:t xml:space="preserve"> (ОУ) и ръководените от тях </w:t>
      </w:r>
      <w:r w:rsidRPr="002444F9">
        <w:rPr>
          <w:rFonts w:ascii="Times New Roman" w:hAnsi="Times New Roman" w:cs="Times New Roman"/>
          <w:b/>
          <w:bCs/>
          <w:lang w:val="bg-BG"/>
        </w:rPr>
        <w:t>областни администрации</w:t>
      </w:r>
      <w:r w:rsidRPr="003E4407">
        <w:rPr>
          <w:rFonts w:ascii="Times New Roman" w:hAnsi="Times New Roman" w:cs="Times New Roman"/>
          <w:lang w:val="bg-BG"/>
        </w:rPr>
        <w:t xml:space="preserve"> (ОА), в това число и във връзка с организационно-техническата подготовка на изборите. В рамките на изминалите два месеца бе установен ефективен механизъм на взаимодействие между Министерския съвет и областните администрации, като за по-добра организация на дейностите и за прозрачност областните управители предоставяха ежеседмичен отчет относно предприетите мерки.</w:t>
      </w:r>
    </w:p>
    <w:p w14:paraId="62B4B386" w14:textId="77777777" w:rsidR="00D10D17" w:rsidRPr="003E4407" w:rsidRDefault="00D10D17" w:rsidP="00AC4EBC">
      <w:pPr>
        <w:spacing w:after="120" w:line="312" w:lineRule="auto"/>
        <w:ind w:firstLine="567"/>
        <w:jc w:val="both"/>
        <w:rPr>
          <w:rFonts w:ascii="Times New Roman" w:hAnsi="Times New Roman" w:cs="Times New Roman"/>
          <w:lang w:val="bg-BG"/>
        </w:rPr>
      </w:pPr>
      <w:r w:rsidRPr="003E4407">
        <w:rPr>
          <w:rFonts w:ascii="Times New Roman" w:hAnsi="Times New Roman" w:cs="Times New Roman"/>
          <w:lang w:val="bg-BG"/>
        </w:rPr>
        <w:t xml:space="preserve">В рамките на периода от назначаването на областните управители до края на мандата на служебното правителство бяха проведени две национални работни срещи. На 26 февруари 2026 г. в сградата на Министерския съвет беше проведена среща, на която ОУ бяха детайлно запознати с изискванията на Изборния кодекс и с ангажиментите на областните администрации в изборния процес. На 30 април 2026 г. беше проведена заключителна работна среща, на която ръководителите на областите отчетоха резултатите от извършеното при подготовката на изборите и споделиха своите оценки и препоръки. </w:t>
      </w:r>
    </w:p>
    <w:p w14:paraId="77413F52" w14:textId="5FCC109A" w:rsidR="00F97DEC" w:rsidRPr="00C53EEE" w:rsidRDefault="00F97DEC" w:rsidP="00AC4EBC">
      <w:pPr>
        <w:spacing w:after="120" w:line="312" w:lineRule="auto"/>
        <w:ind w:firstLine="567"/>
        <w:jc w:val="both"/>
        <w:rPr>
          <w:rFonts w:ascii="Times New Roman" w:hAnsi="Times New Roman" w:cs="Times New Roman"/>
          <w:lang w:val="bg-BG"/>
        </w:rPr>
      </w:pPr>
      <w:r w:rsidRPr="00C53EEE">
        <w:rPr>
          <w:rFonts w:ascii="Times New Roman" w:hAnsi="Times New Roman" w:cs="Times New Roman"/>
          <w:lang w:val="bg-BG"/>
        </w:rPr>
        <w:t xml:space="preserve">В рамките на определените </w:t>
      </w:r>
      <w:r>
        <w:rPr>
          <w:rFonts w:ascii="Times New Roman" w:hAnsi="Times New Roman" w:cs="Times New Roman"/>
          <w:lang w:val="bg-BG"/>
        </w:rPr>
        <w:t xml:space="preserve">от </w:t>
      </w:r>
      <w:r w:rsidR="00E4076D">
        <w:rPr>
          <w:rFonts w:ascii="Times New Roman" w:hAnsi="Times New Roman" w:cs="Times New Roman"/>
          <w:lang w:val="bg-BG"/>
        </w:rPr>
        <w:t>И</w:t>
      </w:r>
      <w:r w:rsidR="007733A1">
        <w:rPr>
          <w:rFonts w:ascii="Times New Roman" w:hAnsi="Times New Roman" w:cs="Times New Roman"/>
          <w:lang w:val="bg-BG"/>
        </w:rPr>
        <w:t>зборния кодекс</w:t>
      </w:r>
      <w:r>
        <w:rPr>
          <w:rFonts w:ascii="Times New Roman" w:hAnsi="Times New Roman" w:cs="Times New Roman"/>
          <w:lang w:val="bg-BG"/>
        </w:rPr>
        <w:t xml:space="preserve"> </w:t>
      </w:r>
      <w:r w:rsidRPr="00C53EEE">
        <w:rPr>
          <w:rFonts w:ascii="Times New Roman" w:hAnsi="Times New Roman" w:cs="Times New Roman"/>
          <w:lang w:val="bg-BG"/>
        </w:rPr>
        <w:t>правомощия</w:t>
      </w:r>
      <w:r w:rsidR="00E4076D">
        <w:rPr>
          <w:rFonts w:ascii="Times New Roman" w:hAnsi="Times New Roman" w:cs="Times New Roman"/>
          <w:lang w:val="bg-BG"/>
        </w:rPr>
        <w:t xml:space="preserve"> областните управители и </w:t>
      </w:r>
      <w:r w:rsidR="00594161">
        <w:rPr>
          <w:rFonts w:ascii="Times New Roman" w:hAnsi="Times New Roman" w:cs="Times New Roman"/>
          <w:lang w:val="bg-BG"/>
        </w:rPr>
        <w:t>ръководените от тях</w:t>
      </w:r>
      <w:r w:rsidRPr="00C53EEE">
        <w:rPr>
          <w:rFonts w:ascii="Times New Roman" w:hAnsi="Times New Roman" w:cs="Times New Roman"/>
          <w:lang w:val="bg-BG"/>
        </w:rPr>
        <w:t xml:space="preserve"> областни администрации поддържа</w:t>
      </w:r>
      <w:r>
        <w:rPr>
          <w:rFonts w:ascii="Times New Roman" w:hAnsi="Times New Roman" w:cs="Times New Roman"/>
          <w:lang w:val="bg-BG"/>
        </w:rPr>
        <w:t>ха</w:t>
      </w:r>
      <w:r w:rsidRPr="00C53EEE">
        <w:rPr>
          <w:rFonts w:ascii="Times New Roman" w:hAnsi="Times New Roman" w:cs="Times New Roman"/>
          <w:lang w:val="bg-BG"/>
        </w:rPr>
        <w:t xml:space="preserve"> постоянна комуникация</w:t>
      </w:r>
      <w:r w:rsidR="00E4076D">
        <w:rPr>
          <w:rFonts w:ascii="Times New Roman" w:hAnsi="Times New Roman" w:cs="Times New Roman"/>
          <w:lang w:val="bg-BG"/>
        </w:rPr>
        <w:t>,</w:t>
      </w:r>
      <w:r w:rsidRPr="00C53EEE">
        <w:rPr>
          <w:rFonts w:ascii="Times New Roman" w:hAnsi="Times New Roman" w:cs="Times New Roman"/>
          <w:lang w:val="bg-BG"/>
        </w:rPr>
        <w:t xml:space="preserve"> </w:t>
      </w:r>
      <w:r w:rsidRPr="00C53EEE">
        <w:rPr>
          <w:rFonts w:ascii="Times New Roman" w:hAnsi="Times New Roman" w:cs="Times New Roman"/>
          <w:lang w:val="bg-BG"/>
        </w:rPr>
        <w:lastRenderedPageBreak/>
        <w:t>обмен</w:t>
      </w:r>
      <w:r w:rsidR="007733A1">
        <w:rPr>
          <w:rFonts w:ascii="Times New Roman" w:hAnsi="Times New Roman" w:cs="Times New Roman"/>
          <w:lang w:val="bg-BG"/>
        </w:rPr>
        <w:t xml:space="preserve">яха </w:t>
      </w:r>
      <w:r w:rsidRPr="00C53EEE">
        <w:rPr>
          <w:rFonts w:ascii="Times New Roman" w:hAnsi="Times New Roman" w:cs="Times New Roman"/>
          <w:lang w:val="bg-BG"/>
        </w:rPr>
        <w:t xml:space="preserve"> информация </w:t>
      </w:r>
      <w:r w:rsidR="00E4076D">
        <w:rPr>
          <w:rFonts w:ascii="Times New Roman" w:hAnsi="Times New Roman" w:cs="Times New Roman"/>
          <w:lang w:val="bg-BG"/>
        </w:rPr>
        <w:t>и си взаимодействаха с</w:t>
      </w:r>
      <w:r w:rsidRPr="00C53EEE">
        <w:rPr>
          <w:rFonts w:ascii="Times New Roman" w:hAnsi="Times New Roman" w:cs="Times New Roman"/>
          <w:lang w:val="bg-BG"/>
        </w:rPr>
        <w:t xml:space="preserve"> институциите на централната власт,</w:t>
      </w:r>
      <w:r w:rsidR="00E4076D">
        <w:rPr>
          <w:rFonts w:ascii="Times New Roman" w:hAnsi="Times New Roman" w:cs="Times New Roman"/>
          <w:lang w:val="bg-BG"/>
        </w:rPr>
        <w:t xml:space="preserve"> </w:t>
      </w:r>
      <w:r w:rsidRPr="00C53EEE">
        <w:rPr>
          <w:rFonts w:ascii="Times New Roman" w:hAnsi="Times New Roman" w:cs="Times New Roman"/>
          <w:lang w:val="bg-BG"/>
        </w:rPr>
        <w:t xml:space="preserve">изборната администрация на централно и </w:t>
      </w:r>
      <w:r w:rsidR="00E4076D">
        <w:rPr>
          <w:rFonts w:ascii="Times New Roman" w:hAnsi="Times New Roman" w:cs="Times New Roman"/>
          <w:lang w:val="bg-BG"/>
        </w:rPr>
        <w:t>регионалн</w:t>
      </w:r>
      <w:r w:rsidR="00594161">
        <w:rPr>
          <w:rFonts w:ascii="Times New Roman" w:hAnsi="Times New Roman" w:cs="Times New Roman"/>
          <w:lang w:val="bg-BG"/>
        </w:rPr>
        <w:t>о</w:t>
      </w:r>
      <w:r w:rsidRPr="00C53EEE">
        <w:rPr>
          <w:rFonts w:ascii="Times New Roman" w:hAnsi="Times New Roman" w:cs="Times New Roman"/>
          <w:lang w:val="bg-BG"/>
        </w:rPr>
        <w:t xml:space="preserve"> ниво, и</w:t>
      </w:r>
      <w:r w:rsidR="00E4076D">
        <w:rPr>
          <w:rFonts w:ascii="Times New Roman" w:hAnsi="Times New Roman" w:cs="Times New Roman"/>
          <w:lang w:val="bg-BG"/>
        </w:rPr>
        <w:t xml:space="preserve"> местните власти</w:t>
      </w:r>
      <w:r w:rsidRPr="00C53EEE">
        <w:rPr>
          <w:rFonts w:ascii="Times New Roman" w:hAnsi="Times New Roman" w:cs="Times New Roman"/>
          <w:lang w:val="bg-BG"/>
        </w:rPr>
        <w:t>.</w:t>
      </w:r>
    </w:p>
    <w:p w14:paraId="0C9EB75E" w14:textId="77777777" w:rsidR="00B61A78" w:rsidRPr="002D0F42" w:rsidRDefault="00F97DEC" w:rsidP="00AC4EBC">
      <w:pPr>
        <w:spacing w:after="120" w:line="312" w:lineRule="auto"/>
        <w:ind w:firstLine="567"/>
        <w:jc w:val="both"/>
        <w:rPr>
          <w:rFonts w:ascii="Times New Roman" w:hAnsi="Times New Roman" w:cs="Times New Roman"/>
          <w:lang w:val="bg-BG"/>
        </w:rPr>
      </w:pPr>
      <w:r w:rsidRPr="002D0F42">
        <w:rPr>
          <w:rFonts w:ascii="Times New Roman" w:hAnsi="Times New Roman" w:cs="Times New Roman"/>
          <w:lang w:val="bg-BG"/>
        </w:rPr>
        <w:t xml:space="preserve">Основните </w:t>
      </w:r>
      <w:r w:rsidR="00B61A78" w:rsidRPr="002D0F42">
        <w:rPr>
          <w:rFonts w:ascii="Times New Roman" w:hAnsi="Times New Roman" w:cs="Times New Roman"/>
          <w:lang w:val="bg-BG"/>
        </w:rPr>
        <w:t xml:space="preserve">действия </w:t>
      </w:r>
      <w:r w:rsidRPr="002D0F42">
        <w:rPr>
          <w:rFonts w:ascii="Times New Roman" w:hAnsi="Times New Roman" w:cs="Times New Roman"/>
          <w:lang w:val="bg-BG"/>
        </w:rPr>
        <w:t xml:space="preserve">на </w:t>
      </w:r>
      <w:r w:rsidR="00E4076D" w:rsidRPr="002D0F42">
        <w:rPr>
          <w:rFonts w:ascii="Times New Roman" w:hAnsi="Times New Roman" w:cs="Times New Roman"/>
          <w:lang w:val="bg-BG"/>
        </w:rPr>
        <w:t>областните управители и областните администрации бяха</w:t>
      </w:r>
      <w:r w:rsidR="00B61A78" w:rsidRPr="002D0F42">
        <w:rPr>
          <w:rFonts w:ascii="Times New Roman" w:hAnsi="Times New Roman" w:cs="Times New Roman"/>
          <w:lang w:val="bg-BG"/>
        </w:rPr>
        <w:t xml:space="preserve"> фокусирани върху</w:t>
      </w:r>
      <w:r w:rsidRPr="002D0F42">
        <w:rPr>
          <w:rFonts w:ascii="Times New Roman" w:hAnsi="Times New Roman" w:cs="Times New Roman"/>
          <w:lang w:val="bg-BG"/>
        </w:rPr>
        <w:t xml:space="preserve">: </w:t>
      </w:r>
    </w:p>
    <w:p w14:paraId="3AC09488" w14:textId="77777777" w:rsidR="002D0F42" w:rsidRDefault="00B61A78" w:rsidP="00AC4EBC">
      <w:pPr>
        <w:pStyle w:val="ListParagraph"/>
        <w:numPr>
          <w:ilvl w:val="0"/>
          <w:numId w:val="22"/>
        </w:numPr>
        <w:tabs>
          <w:tab w:val="left" w:pos="851"/>
        </w:tabs>
        <w:spacing w:after="120" w:line="312" w:lineRule="auto"/>
        <w:ind w:left="0" w:firstLine="567"/>
        <w:jc w:val="both"/>
        <w:rPr>
          <w:rFonts w:ascii="Times New Roman" w:hAnsi="Times New Roman" w:cs="Times New Roman"/>
          <w:lang w:val="bg-BG"/>
        </w:rPr>
      </w:pPr>
      <w:r w:rsidRPr="002D0F42">
        <w:rPr>
          <w:rFonts w:ascii="Times New Roman" w:hAnsi="Times New Roman" w:cs="Times New Roman"/>
          <w:lang w:val="bg-BG"/>
        </w:rPr>
        <w:t>организиране на консултации с политическите партии за определяне съставите на РИК</w:t>
      </w:r>
      <w:r w:rsidR="00594161" w:rsidRPr="002D0F42">
        <w:rPr>
          <w:rFonts w:ascii="Times New Roman" w:hAnsi="Times New Roman" w:cs="Times New Roman"/>
          <w:lang w:val="bg-BG"/>
        </w:rPr>
        <w:t>;</w:t>
      </w:r>
    </w:p>
    <w:p w14:paraId="4992A45C" w14:textId="6FC2D62C" w:rsidR="002D0F42" w:rsidRPr="002D0F42" w:rsidRDefault="002D0F42" w:rsidP="00AC4EBC">
      <w:pPr>
        <w:pStyle w:val="ListParagraph"/>
        <w:numPr>
          <w:ilvl w:val="0"/>
          <w:numId w:val="22"/>
        </w:numPr>
        <w:tabs>
          <w:tab w:val="left" w:pos="851"/>
        </w:tabs>
        <w:spacing w:after="120" w:line="312" w:lineRule="auto"/>
        <w:ind w:left="0" w:firstLine="567"/>
        <w:jc w:val="both"/>
        <w:rPr>
          <w:rFonts w:ascii="Times New Roman" w:hAnsi="Times New Roman" w:cs="Times New Roman"/>
          <w:lang w:val="bg-BG"/>
        </w:rPr>
      </w:pPr>
      <w:r w:rsidRPr="002D0F42">
        <w:rPr>
          <w:rFonts w:ascii="Times New Roman" w:hAnsi="Times New Roman" w:cs="Times New Roman"/>
          <w:lang w:val="bg-BG"/>
        </w:rPr>
        <w:t>създаване на екипи във връзка с</w:t>
      </w:r>
      <w:r>
        <w:rPr>
          <w:rFonts w:ascii="Times New Roman" w:hAnsi="Times New Roman" w:cs="Times New Roman"/>
          <w:lang w:val="bg-BG"/>
        </w:rPr>
        <w:t xml:space="preserve"> подготовката на изборите</w:t>
      </w:r>
      <w:r w:rsidRPr="002D0F42">
        <w:rPr>
          <w:rFonts w:ascii="Times New Roman" w:hAnsi="Times New Roman" w:cs="Times New Roman"/>
          <w:lang w:val="bg-BG"/>
        </w:rPr>
        <w:t xml:space="preserve"> и </w:t>
      </w:r>
      <w:r>
        <w:rPr>
          <w:rFonts w:ascii="Times New Roman" w:hAnsi="Times New Roman" w:cs="Times New Roman"/>
          <w:lang w:val="bg-BG"/>
        </w:rPr>
        <w:t>провеждане</w:t>
      </w:r>
      <w:r w:rsidRPr="002D0F42">
        <w:rPr>
          <w:rFonts w:ascii="Times New Roman" w:hAnsi="Times New Roman" w:cs="Times New Roman"/>
          <w:lang w:val="bg-BG"/>
        </w:rPr>
        <w:t xml:space="preserve"> на работни срещи с деконцентрирани структури на министерствата (регионални управления на МОН, служби за пожарна и аварийна безопасност и др.) </w:t>
      </w:r>
      <w:r>
        <w:rPr>
          <w:rFonts w:ascii="Times New Roman" w:hAnsi="Times New Roman" w:cs="Times New Roman"/>
          <w:lang w:val="bg-BG"/>
        </w:rPr>
        <w:t>и с местните власти</w:t>
      </w:r>
      <w:r w:rsidRPr="002D0F42">
        <w:rPr>
          <w:rFonts w:ascii="Times New Roman" w:hAnsi="Times New Roman" w:cs="Times New Roman"/>
          <w:lang w:val="bg-BG"/>
        </w:rPr>
        <w:t>;</w:t>
      </w:r>
    </w:p>
    <w:p w14:paraId="48B293AC" w14:textId="77777777" w:rsidR="002D0F42" w:rsidRDefault="002D0F42" w:rsidP="00AC4EBC">
      <w:pPr>
        <w:pStyle w:val="ListParagraph"/>
        <w:numPr>
          <w:ilvl w:val="0"/>
          <w:numId w:val="22"/>
        </w:numPr>
        <w:tabs>
          <w:tab w:val="left" w:pos="851"/>
        </w:tabs>
        <w:spacing w:after="120" w:line="312" w:lineRule="auto"/>
        <w:ind w:left="0" w:firstLine="567"/>
        <w:jc w:val="both"/>
        <w:rPr>
          <w:rFonts w:ascii="Times New Roman" w:hAnsi="Times New Roman" w:cs="Times New Roman"/>
          <w:lang w:val="bg-BG"/>
        </w:rPr>
      </w:pPr>
      <w:r>
        <w:rPr>
          <w:rFonts w:ascii="Times New Roman" w:hAnsi="Times New Roman" w:cs="Times New Roman"/>
          <w:lang w:val="bg-BG"/>
        </w:rPr>
        <w:t xml:space="preserve">осигуряване на материално-технически условия за работата на РИК, „“ИО“ </w:t>
      </w:r>
    </w:p>
    <w:p w14:paraId="30396E94" w14:textId="77777777" w:rsidR="00964E5A" w:rsidRDefault="00594161" w:rsidP="00AC4EBC">
      <w:pPr>
        <w:pStyle w:val="ListParagraph"/>
        <w:numPr>
          <w:ilvl w:val="0"/>
          <w:numId w:val="22"/>
        </w:numPr>
        <w:tabs>
          <w:tab w:val="left" w:pos="851"/>
        </w:tabs>
        <w:spacing w:after="120" w:line="312" w:lineRule="auto"/>
        <w:ind w:left="0" w:firstLine="567"/>
        <w:jc w:val="both"/>
        <w:rPr>
          <w:rFonts w:ascii="Times New Roman" w:hAnsi="Times New Roman" w:cs="Times New Roman"/>
          <w:lang w:val="bg-BG"/>
        </w:rPr>
      </w:pPr>
      <w:r w:rsidRPr="002D0F42">
        <w:rPr>
          <w:rFonts w:ascii="Times New Roman" w:hAnsi="Times New Roman" w:cs="Times New Roman"/>
          <w:lang w:val="bg-BG"/>
        </w:rPr>
        <w:t xml:space="preserve">комуникация с институциите на местно и национално ниво и опосредстване обмена на информация – комуникация с  ГД „ГРАО“ в МРРБ и общините във връзка с получаването на данни относно предварителните избирателни списъци; обобщаване на информация от общините относно броя на образуваните секции; обобщаване на информация за броя на наличните паравани по общини с цел прецизно определяне на броя на параваните и икономично изразходване на публичните ресурси; </w:t>
      </w:r>
    </w:p>
    <w:p w14:paraId="7A77B2D0" w14:textId="3DA9E40C" w:rsidR="008B1025" w:rsidRDefault="00964E5A" w:rsidP="00AC4EBC">
      <w:pPr>
        <w:pStyle w:val="ListParagraph"/>
        <w:numPr>
          <w:ilvl w:val="0"/>
          <w:numId w:val="22"/>
        </w:numPr>
        <w:tabs>
          <w:tab w:val="left" w:pos="851"/>
        </w:tabs>
        <w:spacing w:after="120" w:line="312" w:lineRule="auto"/>
        <w:ind w:left="0" w:firstLine="567"/>
        <w:jc w:val="both"/>
        <w:rPr>
          <w:rFonts w:ascii="Times New Roman" w:hAnsi="Times New Roman" w:cs="Times New Roman"/>
          <w:lang w:val="bg-BG"/>
        </w:rPr>
      </w:pPr>
      <w:r w:rsidRPr="00BD2E4A">
        <w:rPr>
          <w:rFonts w:ascii="Times New Roman" w:hAnsi="Times New Roman" w:cs="Times New Roman"/>
          <w:lang w:val="bg-BG"/>
        </w:rPr>
        <w:t xml:space="preserve">осигуряване на материали за работата на РИК и СИК – </w:t>
      </w:r>
      <w:r w:rsidR="008B1025">
        <w:rPr>
          <w:rFonts w:ascii="Times New Roman" w:hAnsi="Times New Roman" w:cs="Times New Roman"/>
          <w:lang w:val="bg-BG"/>
        </w:rPr>
        <w:t xml:space="preserve">(а) </w:t>
      </w:r>
      <w:r w:rsidRPr="00BD2E4A">
        <w:rPr>
          <w:rFonts w:ascii="Times New Roman" w:hAnsi="Times New Roman" w:cs="Times New Roman"/>
          <w:lang w:val="bg-BG"/>
        </w:rPr>
        <w:t xml:space="preserve">осъществяване на пазарни проучвания и реализиране на дейности за осигуряване на материали на изборната администрация – печати за секционните комисии, чували за изборните книжа, </w:t>
      </w:r>
      <w:r w:rsidR="008B1025" w:rsidRPr="00BD2E4A">
        <w:rPr>
          <w:rFonts w:ascii="Times New Roman" w:hAnsi="Times New Roman" w:cs="Times New Roman"/>
          <w:lang w:val="bg-BG"/>
        </w:rPr>
        <w:t>пломби</w:t>
      </w:r>
      <w:r w:rsidR="008B1025">
        <w:rPr>
          <w:rFonts w:ascii="Times New Roman" w:hAnsi="Times New Roman" w:cs="Times New Roman"/>
          <w:lang w:val="bg-BG"/>
        </w:rPr>
        <w:t xml:space="preserve"> за чувалите</w:t>
      </w:r>
      <w:r w:rsidR="008B1025" w:rsidRPr="00BD2E4A">
        <w:rPr>
          <w:rFonts w:ascii="Times New Roman" w:hAnsi="Times New Roman" w:cs="Times New Roman"/>
          <w:lang w:val="bg-BG"/>
        </w:rPr>
        <w:t xml:space="preserve">, </w:t>
      </w:r>
      <w:r w:rsidR="008B1025">
        <w:rPr>
          <w:rFonts w:ascii="Times New Roman" w:hAnsi="Times New Roman" w:cs="Times New Roman"/>
          <w:lang w:val="bg-BG"/>
        </w:rPr>
        <w:t xml:space="preserve">кутии за отрязъци от бюлетините, </w:t>
      </w:r>
      <w:r w:rsidRPr="00BD2E4A">
        <w:rPr>
          <w:rFonts w:ascii="Times New Roman" w:hAnsi="Times New Roman" w:cs="Times New Roman"/>
          <w:lang w:val="bg-BG"/>
        </w:rPr>
        <w:t xml:space="preserve">паравани и др.; </w:t>
      </w:r>
      <w:r w:rsidR="008B1025">
        <w:rPr>
          <w:rFonts w:ascii="Times New Roman" w:hAnsi="Times New Roman" w:cs="Times New Roman"/>
          <w:lang w:val="bg-BG"/>
        </w:rPr>
        <w:t xml:space="preserve">(б) </w:t>
      </w:r>
      <w:r w:rsidRPr="00BD2E4A">
        <w:rPr>
          <w:rFonts w:ascii="Times New Roman" w:hAnsi="Times New Roman" w:cs="Times New Roman"/>
          <w:lang w:val="bg-BG"/>
        </w:rPr>
        <w:t>отпечатване и разпространение на изборни книжа и материали, предоставени от ЦИК</w:t>
      </w:r>
      <w:r w:rsidR="009A2FF8">
        <w:rPr>
          <w:rFonts w:ascii="Times New Roman" w:hAnsi="Times New Roman" w:cs="Times New Roman"/>
          <w:lang w:val="bg-BG"/>
        </w:rPr>
        <w:t xml:space="preserve"> – методически указания, приемно-предавателни протоколи и др.</w:t>
      </w:r>
      <w:r w:rsidRPr="00BD2E4A">
        <w:rPr>
          <w:rFonts w:ascii="Times New Roman" w:hAnsi="Times New Roman" w:cs="Times New Roman"/>
          <w:lang w:val="bg-BG"/>
        </w:rPr>
        <w:t>)</w:t>
      </w:r>
      <w:r w:rsidR="008B1025">
        <w:rPr>
          <w:rFonts w:ascii="Times New Roman" w:hAnsi="Times New Roman" w:cs="Times New Roman"/>
          <w:lang w:val="bg-BG"/>
        </w:rPr>
        <w:t xml:space="preserve">. </w:t>
      </w:r>
    </w:p>
    <w:p w14:paraId="76301F16" w14:textId="4612FE56" w:rsidR="008B1025" w:rsidRPr="008B1025" w:rsidRDefault="008B1025" w:rsidP="00AC4EBC">
      <w:pPr>
        <w:tabs>
          <w:tab w:val="left" w:pos="851"/>
        </w:tabs>
        <w:spacing w:after="120" w:line="312" w:lineRule="auto"/>
        <w:jc w:val="both"/>
        <w:rPr>
          <w:rFonts w:ascii="Times New Roman" w:hAnsi="Times New Roman" w:cs="Times New Roman"/>
          <w:lang w:val="bg-BG"/>
        </w:rPr>
      </w:pPr>
      <w:r>
        <w:rPr>
          <w:rFonts w:ascii="Times New Roman" w:hAnsi="Times New Roman" w:cs="Times New Roman"/>
          <w:lang w:val="bg-BG"/>
        </w:rPr>
        <w:tab/>
      </w:r>
      <w:r w:rsidR="00BD2E4A" w:rsidRPr="008B1025">
        <w:rPr>
          <w:rFonts w:ascii="Times New Roman" w:hAnsi="Times New Roman" w:cs="Times New Roman"/>
          <w:lang w:val="bg-BG"/>
        </w:rPr>
        <w:t>Във връзка с осигуряването на паравани за избирателните секции бяха извършени следните действия: (1) събиране и обобщаване на информация за броя на наличните паравани по общини с цел прецизно определяне на броя на необходимите паравани, както и с цел ефективно и икономично изразходване на публични средства; (2) провеждане на процедури по обществени поръки, в резултат на които бяха осигурени 10 897 броя паравани на об</w:t>
      </w:r>
      <w:r>
        <w:rPr>
          <w:rFonts w:ascii="Times New Roman" w:hAnsi="Times New Roman" w:cs="Times New Roman"/>
          <w:lang w:val="bg-BG"/>
        </w:rPr>
        <w:t>щ</w:t>
      </w:r>
      <w:r w:rsidR="00BD2E4A" w:rsidRPr="008B1025">
        <w:rPr>
          <w:rFonts w:ascii="Times New Roman" w:hAnsi="Times New Roman" w:cs="Times New Roman"/>
          <w:lang w:val="bg-BG"/>
        </w:rPr>
        <w:t>а стойност 339 602 евро</w:t>
      </w:r>
      <w:r>
        <w:rPr>
          <w:rFonts w:ascii="Times New Roman" w:hAnsi="Times New Roman" w:cs="Times New Roman"/>
          <w:lang w:val="bg-BG"/>
        </w:rPr>
        <w:t>, като</w:t>
      </w:r>
      <w:r w:rsidR="00BD2E4A" w:rsidRPr="008B1025">
        <w:rPr>
          <w:rFonts w:ascii="Times New Roman" w:hAnsi="Times New Roman" w:cs="Times New Roman"/>
          <w:lang w:val="bg-BG"/>
        </w:rPr>
        <w:t xml:space="preserve"> постигнатата единична средна стойност за един параван е 25,97 евро без ДДС, респ. 31,16 евро с ДДС</w:t>
      </w:r>
      <w:r>
        <w:rPr>
          <w:rFonts w:ascii="Times New Roman" w:hAnsi="Times New Roman" w:cs="Times New Roman"/>
          <w:lang w:val="bg-BG"/>
        </w:rPr>
        <w:t xml:space="preserve"> – </w:t>
      </w:r>
      <w:r w:rsidR="00BD2E4A" w:rsidRPr="008B1025">
        <w:rPr>
          <w:rFonts w:ascii="Times New Roman" w:hAnsi="Times New Roman" w:cs="Times New Roman"/>
          <w:lang w:val="bg-BG"/>
        </w:rPr>
        <w:t>по-ниска стойност от тази на параваните, осигурени от</w:t>
      </w:r>
      <w:r w:rsidRPr="008B1025">
        <w:rPr>
          <w:rFonts w:ascii="Times New Roman" w:hAnsi="Times New Roman" w:cs="Times New Roman"/>
          <w:lang w:val="bg-BG"/>
        </w:rPr>
        <w:t xml:space="preserve"> 60</w:t>
      </w:r>
      <w:r w:rsidR="00BD2E4A" w:rsidRPr="008B1025">
        <w:rPr>
          <w:rFonts w:ascii="Times New Roman" w:hAnsi="Times New Roman" w:cs="Times New Roman"/>
          <w:lang w:val="bg-BG"/>
        </w:rPr>
        <w:t xml:space="preserve"> </w:t>
      </w:r>
      <w:r w:rsidRPr="008B1025">
        <w:rPr>
          <w:rFonts w:ascii="Times New Roman" w:hAnsi="Times New Roman" w:cs="Times New Roman"/>
          <w:lang w:val="bg-BG"/>
        </w:rPr>
        <w:t>общини през 2024 г.</w:t>
      </w:r>
      <w:r w:rsidR="00BD2E4A" w:rsidRPr="008B1025">
        <w:rPr>
          <w:rFonts w:ascii="Times New Roman" w:hAnsi="Times New Roman" w:cs="Times New Roman"/>
          <w:lang w:val="bg-BG"/>
        </w:rPr>
        <w:t>)</w:t>
      </w:r>
      <w:r w:rsidRPr="008B1025">
        <w:rPr>
          <w:rFonts w:ascii="Times New Roman" w:hAnsi="Times New Roman" w:cs="Times New Roman"/>
          <w:lang w:val="bg-BG"/>
        </w:rPr>
        <w:t>; предоставяне на параваните на общините съобразно заявените нужди</w:t>
      </w:r>
      <w:r w:rsidR="00BD2E4A" w:rsidRPr="008B1025">
        <w:rPr>
          <w:rFonts w:ascii="Times New Roman" w:hAnsi="Times New Roman" w:cs="Times New Roman"/>
          <w:lang w:val="bg-BG"/>
        </w:rPr>
        <w:t>.</w:t>
      </w:r>
    </w:p>
    <w:p w14:paraId="3B860EED" w14:textId="1351F46C" w:rsidR="00964E5A" w:rsidRPr="00964E5A" w:rsidRDefault="00964E5A" w:rsidP="00AC4EBC">
      <w:pPr>
        <w:pStyle w:val="ListParagraph"/>
        <w:numPr>
          <w:ilvl w:val="0"/>
          <w:numId w:val="22"/>
        </w:numPr>
        <w:tabs>
          <w:tab w:val="left" w:pos="851"/>
        </w:tabs>
        <w:spacing w:after="120" w:line="312" w:lineRule="auto"/>
        <w:ind w:left="0" w:firstLine="567"/>
        <w:jc w:val="both"/>
        <w:rPr>
          <w:rFonts w:ascii="Times New Roman" w:hAnsi="Times New Roman" w:cs="Times New Roman"/>
          <w:lang w:val="bg-BG"/>
        </w:rPr>
      </w:pPr>
      <w:r>
        <w:rPr>
          <w:rFonts w:ascii="Times New Roman" w:hAnsi="Times New Roman" w:cs="Times New Roman"/>
          <w:lang w:val="bg-BG"/>
        </w:rPr>
        <w:t>осигуряване на публичност</w:t>
      </w:r>
      <w:r w:rsidR="00BD2E4A">
        <w:rPr>
          <w:rFonts w:ascii="Times New Roman" w:hAnsi="Times New Roman" w:cs="Times New Roman"/>
          <w:lang w:val="bg-BG"/>
        </w:rPr>
        <w:t xml:space="preserve"> относно изборния процес</w:t>
      </w:r>
      <w:r>
        <w:rPr>
          <w:rFonts w:ascii="Times New Roman" w:hAnsi="Times New Roman" w:cs="Times New Roman"/>
          <w:lang w:val="bg-BG"/>
        </w:rPr>
        <w:t xml:space="preserve"> – </w:t>
      </w:r>
      <w:r w:rsidRPr="00BD2E4A">
        <w:rPr>
          <w:rFonts w:ascii="Times New Roman" w:hAnsi="Times New Roman" w:cs="Times New Roman"/>
          <w:lang w:val="bg-BG"/>
        </w:rPr>
        <w:t>създаване на обособени секции с информация относно изборите – за да бъдат осигурени по-висока прозрачност относно подготовката на изборния процес и по-добро информиране на гражданите, редица областни администрации създ</w:t>
      </w:r>
      <w:r w:rsidR="00BD2E4A" w:rsidRPr="00BD2E4A">
        <w:rPr>
          <w:rFonts w:ascii="Times New Roman" w:hAnsi="Times New Roman" w:cs="Times New Roman"/>
          <w:lang w:val="bg-BG"/>
        </w:rPr>
        <w:t xml:space="preserve">адоха </w:t>
      </w:r>
      <w:r w:rsidRPr="00BD2E4A">
        <w:rPr>
          <w:rFonts w:ascii="Times New Roman" w:hAnsi="Times New Roman" w:cs="Times New Roman"/>
          <w:lang w:val="bg-BG"/>
        </w:rPr>
        <w:t xml:space="preserve">обособени секции на своите сайтовете; там те </w:t>
      </w:r>
      <w:r w:rsidRPr="00BD2E4A">
        <w:rPr>
          <w:rFonts w:ascii="Times New Roman" w:hAnsi="Times New Roman" w:cs="Times New Roman"/>
          <w:lang w:val="bg-BG"/>
        </w:rPr>
        <w:lastRenderedPageBreak/>
        <w:t>публикуват информация, видеоматериали от информационната кампания на ЦИК и линкове към сайтовете на ключови институции, организиращи изборния процес (РИК, ЦИК, общини и др.)</w:t>
      </w:r>
      <w:r w:rsidR="00BD2E4A" w:rsidRPr="00BD2E4A">
        <w:rPr>
          <w:rFonts w:ascii="Times New Roman" w:hAnsi="Times New Roman" w:cs="Times New Roman"/>
          <w:lang w:val="bg-BG"/>
        </w:rPr>
        <w:t>; областните управители организираха редовни брифинги, за да осигурят информация относно предприетите действия по организиране на изборите</w:t>
      </w:r>
      <w:r w:rsidR="00BD2E4A">
        <w:rPr>
          <w:rFonts w:ascii="Times New Roman" w:hAnsi="Times New Roman" w:cs="Times New Roman"/>
          <w:lang w:val="bg-BG"/>
        </w:rPr>
        <w:t>;</w:t>
      </w:r>
    </w:p>
    <w:p w14:paraId="6DB19A62" w14:textId="50C0924D" w:rsidR="00964E5A" w:rsidRPr="002444F9" w:rsidRDefault="00964E5A" w:rsidP="00AC4EBC">
      <w:pPr>
        <w:pStyle w:val="ListParagraph"/>
        <w:numPr>
          <w:ilvl w:val="0"/>
          <w:numId w:val="22"/>
        </w:numPr>
        <w:tabs>
          <w:tab w:val="left" w:pos="851"/>
        </w:tabs>
        <w:spacing w:after="120" w:line="312" w:lineRule="auto"/>
        <w:ind w:left="0" w:firstLine="567"/>
        <w:jc w:val="both"/>
        <w:rPr>
          <w:rFonts w:ascii="Times New Roman" w:hAnsi="Times New Roman" w:cs="Times New Roman"/>
          <w:lang w:val="bg-BG"/>
        </w:rPr>
      </w:pPr>
      <w:r>
        <w:rPr>
          <w:rFonts w:ascii="Times New Roman" w:hAnsi="Times New Roman" w:cs="Times New Roman"/>
          <w:lang w:val="bg-BG"/>
        </w:rPr>
        <w:t xml:space="preserve">логистична подкрепа </w:t>
      </w:r>
      <w:r w:rsidR="008B1025">
        <w:rPr>
          <w:rFonts w:ascii="Times New Roman" w:hAnsi="Times New Roman" w:cs="Times New Roman"/>
          <w:lang w:val="bg-BG"/>
        </w:rPr>
        <w:t>за</w:t>
      </w:r>
      <w:r>
        <w:rPr>
          <w:rFonts w:ascii="Times New Roman" w:hAnsi="Times New Roman" w:cs="Times New Roman"/>
          <w:lang w:val="bg-BG"/>
        </w:rPr>
        <w:t xml:space="preserve"> работата на РИК и СИК</w:t>
      </w:r>
      <w:r w:rsidR="008B1025">
        <w:rPr>
          <w:rFonts w:ascii="Times New Roman" w:hAnsi="Times New Roman" w:cs="Times New Roman"/>
          <w:lang w:val="bg-BG"/>
        </w:rPr>
        <w:t xml:space="preserve"> и разпределение на изборни книжа и материали –</w:t>
      </w:r>
      <w:r w:rsidR="009A2FF8">
        <w:rPr>
          <w:rFonts w:ascii="Times New Roman" w:hAnsi="Times New Roman" w:cs="Times New Roman"/>
          <w:lang w:val="bg-BG"/>
        </w:rPr>
        <w:t xml:space="preserve"> наред с логистиката при получаване и разпределение на изборните книжа и материали областните (бюлетини, ролки за машините за гласуване и др.) администрации осигуряваха транспорт на лицата, ангажирани в изборния процес и осигуряваха помещения за </w:t>
      </w:r>
      <w:r w:rsidR="009A2FF8" w:rsidRPr="002444F9">
        <w:rPr>
          <w:rFonts w:ascii="Times New Roman" w:hAnsi="Times New Roman" w:cs="Times New Roman"/>
          <w:lang w:val="bg-BG"/>
        </w:rPr>
        <w:t>съхранение.</w:t>
      </w:r>
    </w:p>
    <w:p w14:paraId="0E98337C" w14:textId="7BB6A971" w:rsidR="002444F9" w:rsidRPr="002444F9" w:rsidRDefault="002444F9" w:rsidP="002444F9">
      <w:pPr>
        <w:tabs>
          <w:tab w:val="left" w:pos="851"/>
        </w:tabs>
        <w:spacing w:after="120" w:line="312" w:lineRule="auto"/>
        <w:jc w:val="both"/>
        <w:rPr>
          <w:rFonts w:ascii="Times New Roman" w:hAnsi="Times New Roman" w:cs="Times New Roman"/>
          <w:lang w:val="bg-BG"/>
        </w:rPr>
      </w:pPr>
    </w:p>
    <w:p w14:paraId="2ECCFA5E" w14:textId="550029BB" w:rsidR="00FB1314" w:rsidRPr="002444F9" w:rsidRDefault="00FC6435" w:rsidP="00AC4EBC">
      <w:pPr>
        <w:spacing w:after="120" w:line="312" w:lineRule="auto"/>
        <w:ind w:firstLine="567"/>
        <w:jc w:val="both"/>
        <w:rPr>
          <w:rFonts w:ascii="Times New Roman" w:hAnsi="Times New Roman" w:cs="Times New Roman"/>
          <w:lang w:val="bg-BG"/>
        </w:rPr>
      </w:pPr>
      <w:r w:rsidRPr="002444F9">
        <w:rPr>
          <w:rFonts w:ascii="Times New Roman" w:hAnsi="Times New Roman" w:cs="Times New Roman"/>
          <w:b/>
          <w:bCs/>
          <w:lang w:val="bg-BG"/>
        </w:rPr>
        <w:t>ЗАКЛЮЧЕНИЕ</w:t>
      </w:r>
    </w:p>
    <w:p w14:paraId="357510DB" w14:textId="77777777" w:rsidR="00A97E3D" w:rsidRPr="002444F9" w:rsidRDefault="00B9419A" w:rsidP="00AC4EBC">
      <w:pPr>
        <w:spacing w:after="120" w:line="312" w:lineRule="auto"/>
        <w:ind w:firstLine="567"/>
        <w:jc w:val="both"/>
        <w:rPr>
          <w:rFonts w:ascii="Times New Roman" w:hAnsi="Times New Roman" w:cs="Times New Roman"/>
          <w:lang w:val="bg-BG"/>
        </w:rPr>
      </w:pPr>
      <w:r w:rsidRPr="002444F9">
        <w:rPr>
          <w:rFonts w:ascii="Times New Roman" w:hAnsi="Times New Roman" w:cs="Times New Roman"/>
          <w:lang w:val="bg-BG"/>
        </w:rPr>
        <w:t>С</w:t>
      </w:r>
      <w:r w:rsidR="00FC6435" w:rsidRPr="002444F9">
        <w:rPr>
          <w:rFonts w:ascii="Times New Roman" w:hAnsi="Times New Roman" w:cs="Times New Roman"/>
          <w:lang w:val="bg-BG"/>
        </w:rPr>
        <w:t>лужебното правителство</w:t>
      </w:r>
      <w:r w:rsidRPr="002444F9">
        <w:rPr>
          <w:rFonts w:ascii="Times New Roman" w:hAnsi="Times New Roman" w:cs="Times New Roman"/>
          <w:lang w:val="bg-BG"/>
        </w:rPr>
        <w:t>, назначено на</w:t>
      </w:r>
      <w:r w:rsidR="00A97E3D" w:rsidRPr="002444F9">
        <w:rPr>
          <w:rFonts w:ascii="Times New Roman" w:hAnsi="Times New Roman" w:cs="Times New Roman"/>
          <w:lang w:val="bg-BG"/>
        </w:rPr>
        <w:t xml:space="preserve"> </w:t>
      </w:r>
      <w:r w:rsidRPr="002444F9">
        <w:rPr>
          <w:rFonts w:ascii="Times New Roman" w:hAnsi="Times New Roman" w:cs="Times New Roman"/>
          <w:lang w:val="bg-BG"/>
        </w:rPr>
        <w:t xml:space="preserve">19 февруари 2026 г. с Указ № 57 на президента на Република България, </w:t>
      </w:r>
      <w:r w:rsidR="00FC6435" w:rsidRPr="002444F9">
        <w:rPr>
          <w:rFonts w:ascii="Times New Roman" w:hAnsi="Times New Roman" w:cs="Times New Roman"/>
          <w:lang w:val="bg-BG"/>
        </w:rPr>
        <w:t xml:space="preserve">изпълни своята основна задача – да съдейства на изборната администрация при организационно-техническа подготовка на изборите за народни представители, проведени на 19 април 2026 година, и да предприеме действия за гарантиране на избирателните права на българските граждани. Предприетите мерки </w:t>
      </w:r>
      <w:r w:rsidR="004C17FF" w:rsidRPr="002444F9">
        <w:rPr>
          <w:rFonts w:ascii="Times New Roman" w:hAnsi="Times New Roman" w:cs="Times New Roman"/>
          <w:lang w:val="bg-BG"/>
        </w:rPr>
        <w:t>от</w:t>
      </w:r>
      <w:r w:rsidR="00FC6435" w:rsidRPr="002444F9">
        <w:rPr>
          <w:rFonts w:ascii="Times New Roman" w:hAnsi="Times New Roman" w:cs="Times New Roman"/>
          <w:lang w:val="bg-BG"/>
        </w:rPr>
        <w:t xml:space="preserve"> </w:t>
      </w:r>
      <w:r w:rsidR="004C17FF" w:rsidRPr="002444F9">
        <w:rPr>
          <w:rFonts w:ascii="Times New Roman" w:hAnsi="Times New Roman" w:cs="Times New Roman"/>
          <w:lang w:val="bg-BG"/>
        </w:rPr>
        <w:t xml:space="preserve">Министерския съвет, </w:t>
      </w:r>
      <w:r w:rsidR="00FC6435" w:rsidRPr="002444F9">
        <w:rPr>
          <w:rFonts w:ascii="Times New Roman" w:hAnsi="Times New Roman" w:cs="Times New Roman"/>
          <w:lang w:val="bg-BG"/>
        </w:rPr>
        <w:t xml:space="preserve">министерствата и областните управи бяха реализирани </w:t>
      </w:r>
      <w:r w:rsidR="004C17FF" w:rsidRPr="002444F9">
        <w:rPr>
          <w:rFonts w:ascii="Times New Roman" w:hAnsi="Times New Roman" w:cs="Times New Roman"/>
          <w:lang w:val="bg-BG"/>
        </w:rPr>
        <w:t xml:space="preserve">в синхрон между институциите и </w:t>
      </w:r>
      <w:r w:rsidR="00FC6435" w:rsidRPr="002444F9">
        <w:rPr>
          <w:rFonts w:ascii="Times New Roman" w:hAnsi="Times New Roman" w:cs="Times New Roman"/>
          <w:lang w:val="bg-BG"/>
        </w:rPr>
        <w:t>в съответствие с изискванията на Изборния кодекс и на закони</w:t>
      </w:r>
      <w:r w:rsidR="004C17FF" w:rsidRPr="002444F9">
        <w:rPr>
          <w:rFonts w:ascii="Times New Roman" w:hAnsi="Times New Roman" w:cs="Times New Roman"/>
          <w:lang w:val="bg-BG"/>
        </w:rPr>
        <w:t>те</w:t>
      </w:r>
      <w:r w:rsidR="00FC6435" w:rsidRPr="002444F9">
        <w:rPr>
          <w:rFonts w:ascii="Times New Roman" w:hAnsi="Times New Roman" w:cs="Times New Roman"/>
          <w:lang w:val="bg-BG"/>
        </w:rPr>
        <w:t>, относими към изборния процес.</w:t>
      </w:r>
      <w:r w:rsidR="009B17E5" w:rsidRPr="002444F9">
        <w:rPr>
          <w:rFonts w:ascii="Times New Roman" w:hAnsi="Times New Roman" w:cs="Times New Roman"/>
          <w:lang w:val="bg-BG"/>
        </w:rPr>
        <w:t xml:space="preserve"> </w:t>
      </w:r>
      <w:r w:rsidR="004C17FF" w:rsidRPr="002444F9">
        <w:rPr>
          <w:rFonts w:ascii="Times New Roman" w:hAnsi="Times New Roman" w:cs="Times New Roman"/>
          <w:lang w:val="bg-BG"/>
        </w:rPr>
        <w:t>Действията на изпълнителната власт получиха положителна оценка както на българските неправителствени организации, така и на международните организации – наблюдатели на изборите</w:t>
      </w:r>
      <w:r w:rsidR="009B17E5" w:rsidRPr="002444F9">
        <w:rPr>
          <w:rStyle w:val="FootnoteReference"/>
          <w:rFonts w:ascii="Times New Roman" w:hAnsi="Times New Roman" w:cs="Times New Roman"/>
          <w:lang w:val="bg-BG"/>
        </w:rPr>
        <w:footnoteReference w:id="1"/>
      </w:r>
      <w:r w:rsidR="004C17FF" w:rsidRPr="002444F9">
        <w:rPr>
          <w:rFonts w:ascii="Times New Roman" w:hAnsi="Times New Roman" w:cs="Times New Roman"/>
          <w:lang w:val="bg-BG"/>
        </w:rPr>
        <w:t xml:space="preserve">. </w:t>
      </w:r>
      <w:r w:rsidR="00BB66DD" w:rsidRPr="002444F9">
        <w:rPr>
          <w:rFonts w:ascii="Times New Roman" w:hAnsi="Times New Roman" w:cs="Times New Roman"/>
          <w:lang w:val="bg-BG"/>
        </w:rPr>
        <w:t>Изследванията на общественото мнение, проведени непосредствено след изборите, също регистрираха повишено доверие в действията на институциите</w:t>
      </w:r>
      <w:r w:rsidRPr="002444F9">
        <w:rPr>
          <w:rFonts w:ascii="Times New Roman" w:hAnsi="Times New Roman" w:cs="Times New Roman"/>
          <w:lang w:val="bg-BG"/>
        </w:rPr>
        <w:t xml:space="preserve">. </w:t>
      </w:r>
    </w:p>
    <w:p w14:paraId="5CE1A065" w14:textId="49E13C0C" w:rsidR="00FC6435" w:rsidRPr="002444F9" w:rsidRDefault="00A97E3D" w:rsidP="00AC4EBC">
      <w:pPr>
        <w:spacing w:after="120" w:line="312" w:lineRule="auto"/>
        <w:ind w:firstLine="567"/>
        <w:jc w:val="both"/>
        <w:rPr>
          <w:rFonts w:ascii="Times New Roman" w:hAnsi="Times New Roman" w:cs="Times New Roman"/>
          <w:lang w:val="bg-BG"/>
        </w:rPr>
      </w:pPr>
      <w:r w:rsidRPr="002444F9">
        <w:rPr>
          <w:rFonts w:ascii="Times New Roman" w:hAnsi="Times New Roman" w:cs="Times New Roman"/>
          <w:lang w:val="bg-BG"/>
        </w:rPr>
        <w:t xml:space="preserve">Всички действия, предприети от институциите на изпълнителната власт, както и оценките на гражданите и наблюдателите, дават основания за извод, че служебното правителство, </w:t>
      </w:r>
      <w:r w:rsidR="00FC6545" w:rsidRPr="002444F9">
        <w:rPr>
          <w:rFonts w:ascii="Times New Roman" w:hAnsi="Times New Roman" w:cs="Times New Roman"/>
          <w:lang w:val="bg-BG"/>
        </w:rPr>
        <w:t>постигн</w:t>
      </w:r>
      <w:r w:rsidRPr="002444F9">
        <w:rPr>
          <w:rFonts w:ascii="Times New Roman" w:hAnsi="Times New Roman" w:cs="Times New Roman"/>
          <w:lang w:val="bg-BG"/>
        </w:rPr>
        <w:t>а</w:t>
      </w:r>
      <w:r w:rsidR="00FC6545" w:rsidRPr="002444F9">
        <w:rPr>
          <w:rFonts w:ascii="Times New Roman" w:hAnsi="Times New Roman" w:cs="Times New Roman"/>
          <w:lang w:val="bg-BG"/>
        </w:rPr>
        <w:t xml:space="preserve"> основната цел – провеждането на честни и прозрачни избори</w:t>
      </w:r>
      <w:r w:rsidRPr="002444F9">
        <w:rPr>
          <w:rFonts w:ascii="Times New Roman" w:hAnsi="Times New Roman" w:cs="Times New Roman"/>
          <w:lang w:val="bg-BG"/>
        </w:rPr>
        <w:t>,</w:t>
      </w:r>
      <w:r w:rsidR="009A232F" w:rsidRPr="002444F9">
        <w:rPr>
          <w:rFonts w:ascii="Times New Roman" w:hAnsi="Times New Roman" w:cs="Times New Roman"/>
          <w:lang w:val="bg-BG"/>
        </w:rPr>
        <w:t xml:space="preserve"> в съответствие с българското законодателство и с международните стандарти; провеждането на избори,</w:t>
      </w:r>
      <w:r w:rsidRPr="002444F9">
        <w:rPr>
          <w:rFonts w:ascii="Times New Roman" w:hAnsi="Times New Roman" w:cs="Times New Roman"/>
          <w:lang w:val="bg-BG"/>
        </w:rPr>
        <w:t xml:space="preserve"> в които българските граждани могат да направят своя свободен политически избор и да разчитат на </w:t>
      </w:r>
      <w:r w:rsidR="009A232F" w:rsidRPr="002444F9">
        <w:rPr>
          <w:rFonts w:ascii="Times New Roman" w:hAnsi="Times New Roman" w:cs="Times New Roman"/>
          <w:lang w:val="bg-BG"/>
        </w:rPr>
        <w:t>институциите</w:t>
      </w:r>
      <w:r w:rsidRPr="002444F9">
        <w:rPr>
          <w:rFonts w:ascii="Times New Roman" w:hAnsi="Times New Roman" w:cs="Times New Roman"/>
          <w:lang w:val="bg-BG"/>
        </w:rPr>
        <w:t xml:space="preserve"> при осъществяване на своите избирателни права</w:t>
      </w:r>
      <w:r w:rsidR="00BB66DD" w:rsidRPr="002444F9">
        <w:rPr>
          <w:rFonts w:ascii="Times New Roman" w:hAnsi="Times New Roman" w:cs="Times New Roman"/>
          <w:lang w:val="bg-BG"/>
        </w:rPr>
        <w:t xml:space="preserve">.   </w:t>
      </w:r>
    </w:p>
    <w:p w14:paraId="4D884D99" w14:textId="779B53ED" w:rsidR="004C17FF" w:rsidRPr="002444F9" w:rsidRDefault="00FC6545" w:rsidP="00AC4EBC">
      <w:pPr>
        <w:spacing w:after="120" w:line="312" w:lineRule="auto"/>
        <w:ind w:firstLine="567"/>
        <w:jc w:val="both"/>
        <w:rPr>
          <w:rFonts w:ascii="Times New Roman" w:hAnsi="Times New Roman" w:cs="Times New Roman"/>
          <w:lang w:val="bg-BG"/>
        </w:rPr>
      </w:pPr>
      <w:r w:rsidRPr="002444F9">
        <w:rPr>
          <w:rFonts w:ascii="Times New Roman" w:hAnsi="Times New Roman" w:cs="Times New Roman"/>
          <w:lang w:val="bg-BG"/>
        </w:rPr>
        <w:lastRenderedPageBreak/>
        <w:t xml:space="preserve">Наред с общата положителна оценка следва да бъдат посочени някои от предизвикателствата, пред които се изправиха институциите от изпълнителната власт. </w:t>
      </w:r>
    </w:p>
    <w:p w14:paraId="6D4AE721" w14:textId="2BC26D23" w:rsidR="00CE2EDE" w:rsidRPr="002444F9" w:rsidRDefault="00A354B8" w:rsidP="00AC4EBC">
      <w:pPr>
        <w:spacing w:after="120" w:line="312" w:lineRule="auto"/>
        <w:ind w:firstLine="567"/>
        <w:jc w:val="both"/>
        <w:rPr>
          <w:rFonts w:ascii="Times New Roman" w:hAnsi="Times New Roman" w:cs="Times New Roman"/>
          <w:lang w:val="bg-BG"/>
        </w:rPr>
      </w:pPr>
      <w:r w:rsidRPr="002444F9">
        <w:rPr>
          <w:rFonts w:ascii="Times New Roman" w:hAnsi="Times New Roman" w:cs="Times New Roman"/>
          <w:lang w:val="bg-BG"/>
        </w:rPr>
        <w:t xml:space="preserve">Въпреки че изборният процес е динамичен и не всички срокове могат да бъдат изрично предвидени в Изборния кодекс, едно от най-съществените затруднения за областните администрации беше издаването на указания от ЦИК в </w:t>
      </w:r>
      <w:r w:rsidR="00697157" w:rsidRPr="002444F9">
        <w:rPr>
          <w:rFonts w:ascii="Times New Roman" w:hAnsi="Times New Roman" w:cs="Times New Roman"/>
          <w:lang w:val="bg-BG"/>
        </w:rPr>
        <w:t>изключително кратки</w:t>
      </w:r>
      <w:r w:rsidR="00395123" w:rsidRPr="002444F9">
        <w:rPr>
          <w:rFonts w:ascii="Times New Roman" w:hAnsi="Times New Roman" w:cs="Times New Roman"/>
          <w:lang w:val="bg-BG"/>
        </w:rPr>
        <w:t xml:space="preserve"> срокове, а</w:t>
      </w:r>
      <w:r w:rsidR="00697157" w:rsidRPr="002444F9">
        <w:rPr>
          <w:rFonts w:ascii="Times New Roman" w:hAnsi="Times New Roman" w:cs="Times New Roman"/>
          <w:lang w:val="bg-BG"/>
        </w:rPr>
        <w:t xml:space="preserve"> в някои случаи</w:t>
      </w:r>
      <w:r w:rsidR="00395123" w:rsidRPr="002444F9">
        <w:rPr>
          <w:rFonts w:ascii="Times New Roman" w:hAnsi="Times New Roman" w:cs="Times New Roman"/>
          <w:lang w:val="bg-BG"/>
        </w:rPr>
        <w:t xml:space="preserve"> и</w:t>
      </w:r>
      <w:r w:rsidR="00697157" w:rsidRPr="002444F9">
        <w:rPr>
          <w:rFonts w:ascii="Times New Roman" w:hAnsi="Times New Roman" w:cs="Times New Roman"/>
          <w:lang w:val="bg-BG"/>
        </w:rPr>
        <w:t xml:space="preserve"> </w:t>
      </w:r>
      <w:r w:rsidRPr="002444F9">
        <w:rPr>
          <w:rFonts w:ascii="Times New Roman" w:hAnsi="Times New Roman" w:cs="Times New Roman"/>
          <w:lang w:val="bg-BG"/>
        </w:rPr>
        <w:t>нереалистични за изпълнение срокове</w:t>
      </w:r>
      <w:r w:rsidR="00697157" w:rsidRPr="002444F9">
        <w:rPr>
          <w:rFonts w:ascii="Times New Roman" w:hAnsi="Times New Roman" w:cs="Times New Roman"/>
          <w:lang w:val="bg-BG"/>
        </w:rPr>
        <w:t xml:space="preserve"> (</w:t>
      </w:r>
      <w:r w:rsidR="002F517C" w:rsidRPr="002444F9">
        <w:rPr>
          <w:rFonts w:ascii="Times New Roman" w:hAnsi="Times New Roman" w:cs="Times New Roman"/>
          <w:lang w:val="bg-BG"/>
        </w:rPr>
        <w:t xml:space="preserve">например, </w:t>
      </w:r>
      <w:r w:rsidR="00697157" w:rsidRPr="002444F9">
        <w:rPr>
          <w:rFonts w:ascii="Times New Roman" w:hAnsi="Times New Roman" w:cs="Times New Roman"/>
          <w:lang w:val="bg-BG"/>
        </w:rPr>
        <w:t xml:space="preserve">създаване на аудиофайлове за незрящи с </w:t>
      </w:r>
      <w:r w:rsidR="002F517C" w:rsidRPr="002444F9">
        <w:rPr>
          <w:rFonts w:ascii="Times New Roman" w:hAnsi="Times New Roman" w:cs="Times New Roman"/>
          <w:lang w:val="bg-BG"/>
        </w:rPr>
        <w:t xml:space="preserve">информация за </w:t>
      </w:r>
      <w:r w:rsidR="00697157" w:rsidRPr="002444F9">
        <w:rPr>
          <w:rFonts w:ascii="Times New Roman" w:hAnsi="Times New Roman" w:cs="Times New Roman"/>
          <w:lang w:val="bg-BG"/>
        </w:rPr>
        <w:t xml:space="preserve">кандидатските листи без използването на съвременни технологии, а с </w:t>
      </w:r>
      <w:r w:rsidR="002F517C" w:rsidRPr="002444F9">
        <w:rPr>
          <w:rFonts w:ascii="Times New Roman" w:hAnsi="Times New Roman" w:cs="Times New Roman"/>
          <w:lang w:val="bg-BG"/>
        </w:rPr>
        <w:t>прочитане</w:t>
      </w:r>
      <w:r w:rsidR="00697157" w:rsidRPr="002444F9">
        <w:rPr>
          <w:rFonts w:ascii="Times New Roman" w:hAnsi="Times New Roman" w:cs="Times New Roman"/>
          <w:lang w:val="bg-BG"/>
        </w:rPr>
        <w:t xml:space="preserve"> на глас от говорител</w:t>
      </w:r>
      <w:r w:rsidR="002F517C" w:rsidRPr="002444F9">
        <w:rPr>
          <w:rFonts w:ascii="Times New Roman" w:hAnsi="Times New Roman" w:cs="Times New Roman"/>
          <w:lang w:val="bg-BG"/>
        </w:rPr>
        <w:t xml:space="preserve"> на имената на регистрираните </w:t>
      </w:r>
      <w:r w:rsidR="00852C66" w:rsidRPr="002444F9">
        <w:rPr>
          <w:rFonts w:ascii="Times New Roman" w:hAnsi="Times New Roman" w:cs="Times New Roman"/>
        </w:rPr>
        <w:t>4783</w:t>
      </w:r>
      <w:r w:rsidR="00852C66" w:rsidRPr="002444F9">
        <w:rPr>
          <w:rFonts w:ascii="Times New Roman" w:hAnsi="Times New Roman" w:cs="Times New Roman"/>
          <w:lang w:val="bg-BG"/>
        </w:rPr>
        <w:t xml:space="preserve"> </w:t>
      </w:r>
      <w:r w:rsidR="002F517C" w:rsidRPr="002444F9">
        <w:rPr>
          <w:rFonts w:ascii="Times New Roman" w:hAnsi="Times New Roman" w:cs="Times New Roman"/>
          <w:lang w:val="bg-BG"/>
        </w:rPr>
        <w:t xml:space="preserve">кандидати; осигуряване на </w:t>
      </w:r>
      <w:proofErr w:type="spellStart"/>
      <w:r w:rsidR="002F517C" w:rsidRPr="002444F9">
        <w:rPr>
          <w:rFonts w:ascii="Times New Roman" w:hAnsi="Times New Roman" w:cs="Times New Roman"/>
          <w:lang w:val="bg-BG"/>
        </w:rPr>
        <w:t>жестомимичен</w:t>
      </w:r>
      <w:proofErr w:type="spellEnd"/>
      <w:r w:rsidR="002F517C" w:rsidRPr="002444F9">
        <w:rPr>
          <w:rFonts w:ascii="Times New Roman" w:hAnsi="Times New Roman" w:cs="Times New Roman"/>
          <w:lang w:val="bg-BG"/>
        </w:rPr>
        <w:t xml:space="preserve"> превод за обучения за секционните избирателни комисии)</w:t>
      </w:r>
      <w:r w:rsidR="00697157" w:rsidRPr="002444F9">
        <w:rPr>
          <w:rFonts w:ascii="Times New Roman" w:hAnsi="Times New Roman" w:cs="Times New Roman"/>
          <w:lang w:val="bg-BG"/>
        </w:rPr>
        <w:t>.</w:t>
      </w:r>
    </w:p>
    <w:p w14:paraId="48BA8331" w14:textId="77777777" w:rsidR="00FC6435" w:rsidRPr="002444F9" w:rsidRDefault="00697157" w:rsidP="00AC4EBC">
      <w:pPr>
        <w:spacing w:after="120" w:line="312" w:lineRule="auto"/>
        <w:ind w:firstLine="567"/>
        <w:jc w:val="both"/>
        <w:rPr>
          <w:rFonts w:ascii="Times New Roman" w:hAnsi="Times New Roman" w:cs="Times New Roman"/>
          <w:lang w:val="bg-BG"/>
        </w:rPr>
      </w:pPr>
      <w:r w:rsidRPr="002444F9">
        <w:rPr>
          <w:rFonts w:ascii="Times New Roman" w:hAnsi="Times New Roman" w:cs="Times New Roman"/>
          <w:lang w:val="bg-BG"/>
        </w:rPr>
        <w:t xml:space="preserve">В допълнение към това следва да се отбележи, че </w:t>
      </w:r>
      <w:r w:rsidR="00A354B8" w:rsidRPr="002444F9">
        <w:rPr>
          <w:rFonts w:ascii="Times New Roman" w:hAnsi="Times New Roman" w:cs="Times New Roman"/>
          <w:lang w:val="bg-BG"/>
        </w:rPr>
        <w:t>промени в указания, които вече са в процес на изпълнение</w:t>
      </w:r>
      <w:r w:rsidRPr="002444F9">
        <w:rPr>
          <w:rFonts w:ascii="Times New Roman" w:hAnsi="Times New Roman" w:cs="Times New Roman"/>
          <w:lang w:val="bg-BG"/>
        </w:rPr>
        <w:t>, затрудняваха работата както на областните администрации, така и за изпълнителите (</w:t>
      </w:r>
      <w:r w:rsidR="002F517C" w:rsidRPr="002444F9">
        <w:rPr>
          <w:rFonts w:ascii="Times New Roman" w:hAnsi="Times New Roman" w:cs="Times New Roman"/>
          <w:lang w:val="bg-BG"/>
        </w:rPr>
        <w:t>например,</w:t>
      </w:r>
      <w:r w:rsidRPr="002444F9">
        <w:rPr>
          <w:rFonts w:ascii="Times New Roman" w:hAnsi="Times New Roman" w:cs="Times New Roman"/>
          <w:lang w:val="bg-BG"/>
        </w:rPr>
        <w:t xml:space="preserve"> отпечатване на </w:t>
      </w:r>
      <w:r w:rsidR="002F517C" w:rsidRPr="002444F9">
        <w:rPr>
          <w:rFonts w:ascii="Times New Roman" w:hAnsi="Times New Roman" w:cs="Times New Roman"/>
          <w:lang w:val="bg-BG"/>
        </w:rPr>
        <w:t xml:space="preserve">помощни </w:t>
      </w:r>
      <w:r w:rsidRPr="002444F9">
        <w:rPr>
          <w:rFonts w:ascii="Times New Roman" w:hAnsi="Times New Roman" w:cs="Times New Roman"/>
          <w:lang w:val="bg-BG"/>
        </w:rPr>
        <w:t>изборни материали</w:t>
      </w:r>
      <w:r w:rsidR="002F517C" w:rsidRPr="002444F9">
        <w:rPr>
          <w:rFonts w:ascii="Times New Roman" w:hAnsi="Times New Roman" w:cs="Times New Roman"/>
          <w:lang w:val="bg-BG"/>
        </w:rPr>
        <w:t xml:space="preserve"> на </w:t>
      </w:r>
      <w:proofErr w:type="spellStart"/>
      <w:r w:rsidR="002F517C" w:rsidRPr="002444F9">
        <w:rPr>
          <w:rFonts w:ascii="Times New Roman" w:hAnsi="Times New Roman" w:cs="Times New Roman"/>
          <w:lang w:val="bg-BG"/>
        </w:rPr>
        <w:t>индигирана</w:t>
      </w:r>
      <w:proofErr w:type="spellEnd"/>
      <w:r w:rsidR="002F517C" w:rsidRPr="002444F9">
        <w:rPr>
          <w:rFonts w:ascii="Times New Roman" w:hAnsi="Times New Roman" w:cs="Times New Roman"/>
          <w:lang w:val="bg-BG"/>
        </w:rPr>
        <w:t xml:space="preserve"> хартия въпреки че вече са отпечатани съобразно дадени преди това указания)</w:t>
      </w:r>
      <w:r w:rsidRPr="002444F9">
        <w:rPr>
          <w:rFonts w:ascii="Times New Roman" w:hAnsi="Times New Roman" w:cs="Times New Roman"/>
          <w:lang w:val="bg-BG"/>
        </w:rPr>
        <w:t xml:space="preserve">. </w:t>
      </w:r>
    </w:p>
    <w:p w14:paraId="45F57F8F" w14:textId="039D6864" w:rsidR="00CE2EDE" w:rsidRPr="002444F9" w:rsidRDefault="00F162FC" w:rsidP="00AC4EBC">
      <w:pPr>
        <w:spacing w:after="120" w:line="312" w:lineRule="auto"/>
        <w:ind w:firstLine="567"/>
        <w:jc w:val="both"/>
        <w:rPr>
          <w:rFonts w:ascii="Times New Roman" w:hAnsi="Times New Roman" w:cs="Times New Roman"/>
          <w:lang w:val="bg-BG"/>
        </w:rPr>
      </w:pPr>
      <w:r w:rsidRPr="002444F9">
        <w:rPr>
          <w:rFonts w:ascii="Times New Roman" w:hAnsi="Times New Roman" w:cs="Times New Roman"/>
          <w:lang w:val="bg-BG"/>
        </w:rPr>
        <w:t>Друг фактор</w:t>
      </w:r>
      <w:r w:rsidR="00F17D90" w:rsidRPr="002444F9">
        <w:rPr>
          <w:rFonts w:ascii="Times New Roman" w:hAnsi="Times New Roman" w:cs="Times New Roman"/>
          <w:lang w:val="bg-BG"/>
        </w:rPr>
        <w:t>, затрудняващ работата на областните администрации,</w:t>
      </w:r>
      <w:r w:rsidRPr="002444F9">
        <w:rPr>
          <w:rFonts w:ascii="Times New Roman" w:hAnsi="Times New Roman" w:cs="Times New Roman"/>
          <w:lang w:val="bg-BG"/>
        </w:rPr>
        <w:t xml:space="preserve"> беше даването на </w:t>
      </w:r>
      <w:r w:rsidR="00A354B8" w:rsidRPr="002444F9">
        <w:rPr>
          <w:rFonts w:ascii="Times New Roman" w:hAnsi="Times New Roman" w:cs="Times New Roman"/>
          <w:lang w:val="bg-BG"/>
        </w:rPr>
        <w:t xml:space="preserve">указания, които не отчитат липсата на капацитет и </w:t>
      </w:r>
      <w:r w:rsidRPr="002444F9">
        <w:rPr>
          <w:rFonts w:ascii="Times New Roman" w:hAnsi="Times New Roman" w:cs="Times New Roman"/>
          <w:lang w:val="bg-BG"/>
        </w:rPr>
        <w:t xml:space="preserve">на </w:t>
      </w:r>
      <w:r w:rsidR="00A354B8" w:rsidRPr="002444F9">
        <w:rPr>
          <w:rFonts w:ascii="Times New Roman" w:hAnsi="Times New Roman" w:cs="Times New Roman"/>
          <w:lang w:val="bg-BG"/>
        </w:rPr>
        <w:t>материални възможности</w:t>
      </w:r>
      <w:r w:rsidRPr="002444F9">
        <w:rPr>
          <w:rFonts w:ascii="Times New Roman" w:hAnsi="Times New Roman" w:cs="Times New Roman"/>
          <w:lang w:val="bg-BG"/>
        </w:rPr>
        <w:t xml:space="preserve"> в областните администрации</w:t>
      </w:r>
      <w:r w:rsidR="002F517C" w:rsidRPr="002444F9">
        <w:rPr>
          <w:rFonts w:ascii="Times New Roman" w:hAnsi="Times New Roman" w:cs="Times New Roman"/>
          <w:lang w:val="bg-BG"/>
        </w:rPr>
        <w:t xml:space="preserve"> (изработване на </w:t>
      </w:r>
      <w:r w:rsidR="002F517C" w:rsidRPr="002444F9">
        <w:rPr>
          <w:rFonts w:ascii="Times New Roman" w:hAnsi="Times New Roman" w:cs="Times New Roman"/>
        </w:rPr>
        <w:t xml:space="preserve">QR </w:t>
      </w:r>
      <w:r w:rsidR="002F517C" w:rsidRPr="002444F9">
        <w:rPr>
          <w:rFonts w:ascii="Times New Roman" w:hAnsi="Times New Roman" w:cs="Times New Roman"/>
          <w:lang w:val="bg-BG"/>
        </w:rPr>
        <w:t>кодове за незрящи</w:t>
      </w:r>
      <w:r w:rsidR="00395123" w:rsidRPr="002444F9">
        <w:rPr>
          <w:rFonts w:ascii="Times New Roman" w:hAnsi="Times New Roman" w:cs="Times New Roman"/>
          <w:lang w:val="bg-BG"/>
        </w:rPr>
        <w:t xml:space="preserve"> относно кандидатските листи</w:t>
      </w:r>
      <w:r w:rsidR="002F517C" w:rsidRPr="002444F9">
        <w:rPr>
          <w:rFonts w:ascii="Times New Roman" w:hAnsi="Times New Roman" w:cs="Times New Roman"/>
          <w:lang w:val="bg-BG"/>
        </w:rPr>
        <w:t xml:space="preserve">; осигуряване на </w:t>
      </w:r>
      <w:proofErr w:type="spellStart"/>
      <w:r w:rsidR="002F517C" w:rsidRPr="002444F9">
        <w:rPr>
          <w:rFonts w:ascii="Times New Roman" w:hAnsi="Times New Roman" w:cs="Times New Roman"/>
          <w:lang w:val="bg-BG"/>
        </w:rPr>
        <w:t>жестомимичен</w:t>
      </w:r>
      <w:proofErr w:type="spellEnd"/>
      <w:r w:rsidR="002F517C" w:rsidRPr="002444F9">
        <w:rPr>
          <w:rFonts w:ascii="Times New Roman" w:hAnsi="Times New Roman" w:cs="Times New Roman"/>
          <w:lang w:val="bg-BG"/>
        </w:rPr>
        <w:t xml:space="preserve"> превод за обучения за секционните избирателни комисии; липса на </w:t>
      </w:r>
      <w:proofErr w:type="spellStart"/>
      <w:r w:rsidR="002F517C" w:rsidRPr="002444F9">
        <w:rPr>
          <w:rFonts w:ascii="Times New Roman" w:hAnsi="Times New Roman" w:cs="Times New Roman"/>
          <w:lang w:val="bg-BG"/>
        </w:rPr>
        <w:t>индигирана</w:t>
      </w:r>
      <w:proofErr w:type="spellEnd"/>
      <w:r w:rsidR="002F517C" w:rsidRPr="002444F9">
        <w:rPr>
          <w:rFonts w:ascii="Times New Roman" w:hAnsi="Times New Roman" w:cs="Times New Roman"/>
          <w:lang w:val="bg-BG"/>
        </w:rPr>
        <w:t xml:space="preserve"> хартия в местни печатници за повторно отпечатване на помощни изборни материали)</w:t>
      </w:r>
      <w:r w:rsidR="00A354B8" w:rsidRPr="002444F9">
        <w:rPr>
          <w:rFonts w:ascii="Times New Roman" w:hAnsi="Times New Roman" w:cs="Times New Roman"/>
          <w:lang w:val="bg-BG"/>
        </w:rPr>
        <w:t>.</w:t>
      </w:r>
      <w:r w:rsidR="00F17D90" w:rsidRPr="002444F9">
        <w:rPr>
          <w:rFonts w:ascii="Times New Roman" w:hAnsi="Times New Roman" w:cs="Times New Roman"/>
          <w:lang w:val="bg-BG"/>
        </w:rPr>
        <w:t xml:space="preserve"> </w:t>
      </w:r>
    </w:p>
    <w:p w14:paraId="7D642426" w14:textId="4B145515" w:rsidR="00CB6746" w:rsidRPr="002444F9" w:rsidRDefault="00F17D90" w:rsidP="00AC4EBC">
      <w:pPr>
        <w:spacing w:after="120" w:line="312" w:lineRule="auto"/>
        <w:ind w:firstLine="567"/>
        <w:jc w:val="both"/>
        <w:rPr>
          <w:rFonts w:ascii="Times New Roman" w:hAnsi="Times New Roman" w:cs="Times New Roman"/>
          <w:lang w:val="bg-BG"/>
        </w:rPr>
      </w:pPr>
      <w:r w:rsidRPr="002444F9">
        <w:rPr>
          <w:rFonts w:ascii="Times New Roman" w:hAnsi="Times New Roman" w:cs="Times New Roman"/>
          <w:lang w:val="bg-BG"/>
        </w:rPr>
        <w:t>На последно място, но не и по значение, е обстоятелството, че част от указанията,</w:t>
      </w:r>
      <w:r w:rsidR="00CE2EDE" w:rsidRPr="002444F9">
        <w:rPr>
          <w:rFonts w:ascii="Times New Roman" w:hAnsi="Times New Roman" w:cs="Times New Roman"/>
          <w:lang w:val="bg-BG"/>
        </w:rPr>
        <w:t xml:space="preserve"> формулирани в решения или чрез </w:t>
      </w:r>
      <w:r w:rsidRPr="002444F9">
        <w:rPr>
          <w:rFonts w:ascii="Times New Roman" w:hAnsi="Times New Roman" w:cs="Times New Roman"/>
          <w:lang w:val="bg-BG"/>
        </w:rPr>
        <w:t>писм</w:t>
      </w:r>
      <w:r w:rsidR="00CE2EDE" w:rsidRPr="002444F9">
        <w:rPr>
          <w:rFonts w:ascii="Times New Roman" w:hAnsi="Times New Roman" w:cs="Times New Roman"/>
          <w:lang w:val="bg-BG"/>
        </w:rPr>
        <w:t>ена кореспонденция</w:t>
      </w:r>
      <w:r w:rsidRPr="002444F9">
        <w:rPr>
          <w:rFonts w:ascii="Times New Roman" w:hAnsi="Times New Roman" w:cs="Times New Roman"/>
          <w:lang w:val="bg-BG"/>
        </w:rPr>
        <w:t xml:space="preserve">, дублираха своите адресати (областни управители и кметове), като по този начин създаваха </w:t>
      </w:r>
      <w:r w:rsidR="00CE2EDE" w:rsidRPr="002444F9">
        <w:rPr>
          <w:rFonts w:ascii="Times New Roman" w:hAnsi="Times New Roman" w:cs="Times New Roman"/>
          <w:lang w:val="bg-BG"/>
        </w:rPr>
        <w:t xml:space="preserve">условия за неяснота коя е отговорната институция или за дублиране и </w:t>
      </w:r>
      <w:proofErr w:type="spellStart"/>
      <w:r w:rsidR="00CE2EDE" w:rsidRPr="002444F9">
        <w:rPr>
          <w:rFonts w:ascii="Times New Roman" w:hAnsi="Times New Roman" w:cs="Times New Roman"/>
          <w:lang w:val="bg-BG"/>
        </w:rPr>
        <w:t>асинхрон</w:t>
      </w:r>
      <w:proofErr w:type="spellEnd"/>
      <w:r w:rsidR="00CE2EDE" w:rsidRPr="002444F9">
        <w:rPr>
          <w:rFonts w:ascii="Times New Roman" w:hAnsi="Times New Roman" w:cs="Times New Roman"/>
          <w:lang w:val="bg-BG"/>
        </w:rPr>
        <w:t xml:space="preserve"> в действията на институциите (</w:t>
      </w:r>
      <w:r w:rsidR="00135F84" w:rsidRPr="002444F9">
        <w:rPr>
          <w:rFonts w:ascii="Times New Roman" w:hAnsi="Times New Roman" w:cs="Times New Roman"/>
          <w:lang w:val="bg-BG"/>
        </w:rPr>
        <w:t xml:space="preserve">например, при </w:t>
      </w:r>
      <w:r w:rsidR="00CE2EDE" w:rsidRPr="002444F9">
        <w:rPr>
          <w:rFonts w:ascii="Times New Roman" w:hAnsi="Times New Roman" w:cs="Times New Roman"/>
          <w:lang w:val="bg-BG"/>
        </w:rPr>
        <w:t>изработване</w:t>
      </w:r>
      <w:r w:rsidR="00135F84" w:rsidRPr="002444F9">
        <w:rPr>
          <w:rFonts w:ascii="Times New Roman" w:hAnsi="Times New Roman" w:cs="Times New Roman"/>
          <w:lang w:val="bg-BG"/>
        </w:rPr>
        <w:t>то</w:t>
      </w:r>
      <w:r w:rsidR="00CE2EDE" w:rsidRPr="002444F9">
        <w:rPr>
          <w:rFonts w:ascii="Times New Roman" w:hAnsi="Times New Roman" w:cs="Times New Roman"/>
          <w:lang w:val="bg-BG"/>
        </w:rPr>
        <w:t xml:space="preserve"> на паравани, </w:t>
      </w:r>
      <w:r w:rsidR="00135F84" w:rsidRPr="002444F9">
        <w:rPr>
          <w:rFonts w:ascii="Times New Roman" w:hAnsi="Times New Roman" w:cs="Times New Roman"/>
          <w:lang w:val="bg-BG"/>
        </w:rPr>
        <w:t xml:space="preserve">при </w:t>
      </w:r>
      <w:r w:rsidR="00CE2EDE" w:rsidRPr="002444F9">
        <w:rPr>
          <w:rFonts w:ascii="Times New Roman" w:hAnsi="Times New Roman" w:cs="Times New Roman"/>
          <w:lang w:val="bg-BG"/>
        </w:rPr>
        <w:t>закупуване</w:t>
      </w:r>
      <w:r w:rsidR="00135F84" w:rsidRPr="002444F9">
        <w:rPr>
          <w:rFonts w:ascii="Times New Roman" w:hAnsi="Times New Roman" w:cs="Times New Roman"/>
          <w:lang w:val="bg-BG"/>
        </w:rPr>
        <w:t>то</w:t>
      </w:r>
      <w:r w:rsidR="00CE2EDE" w:rsidRPr="002444F9">
        <w:rPr>
          <w:rFonts w:ascii="Times New Roman" w:hAnsi="Times New Roman" w:cs="Times New Roman"/>
          <w:lang w:val="bg-BG"/>
        </w:rPr>
        <w:t xml:space="preserve"> на пломби за чувалите с изборни книжа).</w:t>
      </w:r>
    </w:p>
    <w:p w14:paraId="0BB9E53E" w14:textId="2A2467AA" w:rsidR="00AC4EBC" w:rsidRPr="002444F9" w:rsidRDefault="00A97E3D" w:rsidP="00AC4EBC">
      <w:pPr>
        <w:spacing w:after="120" w:line="312" w:lineRule="auto"/>
        <w:ind w:firstLine="567"/>
        <w:jc w:val="both"/>
        <w:rPr>
          <w:rFonts w:ascii="Times New Roman" w:hAnsi="Times New Roman" w:cs="Times New Roman"/>
          <w:b/>
          <w:bCs/>
          <w:lang w:val="bg-BG"/>
        </w:rPr>
      </w:pPr>
      <w:r w:rsidRPr="00237126">
        <w:rPr>
          <w:rFonts w:ascii="Times New Roman" w:hAnsi="Times New Roman" w:cs="Times New Roman"/>
          <w:b/>
          <w:bCs/>
          <w:lang w:val="bg-BG"/>
        </w:rPr>
        <w:t>ПРЕПОРЪКИ</w:t>
      </w:r>
    </w:p>
    <w:p w14:paraId="759C3C55" w14:textId="0747B36B" w:rsidR="00AC4EBC" w:rsidRPr="002444F9" w:rsidRDefault="00AC4EBC" w:rsidP="00AC4EBC">
      <w:pPr>
        <w:tabs>
          <w:tab w:val="left" w:pos="851"/>
        </w:tabs>
        <w:spacing w:after="120" w:line="312" w:lineRule="auto"/>
        <w:ind w:firstLine="567"/>
        <w:jc w:val="both"/>
        <w:rPr>
          <w:rFonts w:ascii="Times New Roman" w:hAnsi="Times New Roman" w:cs="Times New Roman"/>
          <w:lang w:val="bg-BG"/>
        </w:rPr>
      </w:pPr>
      <w:r w:rsidRPr="002444F9">
        <w:rPr>
          <w:rFonts w:ascii="Times New Roman" w:hAnsi="Times New Roman" w:cs="Times New Roman"/>
          <w:lang w:val="bg-BG"/>
        </w:rPr>
        <w:t xml:space="preserve">В резултат на </w:t>
      </w:r>
      <w:r w:rsidR="003A4404" w:rsidRPr="002444F9">
        <w:rPr>
          <w:rFonts w:ascii="Times New Roman" w:hAnsi="Times New Roman" w:cs="Times New Roman"/>
          <w:lang w:val="bg-BG"/>
        </w:rPr>
        <w:t xml:space="preserve">осъществените </w:t>
      </w:r>
      <w:r w:rsidR="00D87E90" w:rsidRPr="002444F9">
        <w:rPr>
          <w:rFonts w:ascii="Times New Roman" w:hAnsi="Times New Roman" w:cs="Times New Roman"/>
          <w:lang w:val="bg-BG"/>
        </w:rPr>
        <w:t xml:space="preserve">организационно-.технически </w:t>
      </w:r>
      <w:r w:rsidR="003A4404" w:rsidRPr="002444F9">
        <w:rPr>
          <w:rFonts w:ascii="Times New Roman" w:hAnsi="Times New Roman" w:cs="Times New Roman"/>
          <w:lang w:val="bg-BG"/>
        </w:rPr>
        <w:t>дейности от институциите на изпълнителната власт</w:t>
      </w:r>
      <w:r w:rsidRPr="002444F9">
        <w:rPr>
          <w:rFonts w:ascii="Times New Roman" w:hAnsi="Times New Roman" w:cs="Times New Roman"/>
          <w:lang w:val="bg-BG"/>
        </w:rPr>
        <w:t xml:space="preserve"> и с оглед </w:t>
      </w:r>
      <w:r w:rsidR="00D87E90" w:rsidRPr="002444F9">
        <w:rPr>
          <w:rFonts w:ascii="Times New Roman" w:hAnsi="Times New Roman" w:cs="Times New Roman"/>
          <w:lang w:val="bg-BG"/>
        </w:rPr>
        <w:t xml:space="preserve">бъдещо </w:t>
      </w:r>
      <w:r w:rsidRPr="002444F9">
        <w:rPr>
          <w:rFonts w:ascii="Times New Roman" w:hAnsi="Times New Roman" w:cs="Times New Roman"/>
          <w:lang w:val="bg-BG"/>
        </w:rPr>
        <w:t>подобряване на изборния процес може да бъдат формулирани следните препоръки:</w:t>
      </w:r>
    </w:p>
    <w:p w14:paraId="05C38DA8" w14:textId="77777777" w:rsidR="00AC4EBC" w:rsidRPr="002444F9" w:rsidRDefault="00AC4EBC" w:rsidP="00AC4EBC">
      <w:pPr>
        <w:pStyle w:val="ListParagraph"/>
        <w:numPr>
          <w:ilvl w:val="0"/>
          <w:numId w:val="11"/>
        </w:numPr>
        <w:tabs>
          <w:tab w:val="left" w:pos="567"/>
          <w:tab w:val="left" w:pos="993"/>
        </w:tabs>
        <w:spacing w:after="120" w:line="312" w:lineRule="auto"/>
        <w:ind w:left="0" w:firstLine="567"/>
        <w:jc w:val="both"/>
        <w:rPr>
          <w:rFonts w:ascii="Times New Roman" w:hAnsi="Times New Roman" w:cs="Times New Roman"/>
          <w:lang w:val="bg-BG"/>
        </w:rPr>
      </w:pPr>
      <w:r w:rsidRPr="002444F9">
        <w:rPr>
          <w:rFonts w:ascii="Times New Roman" w:hAnsi="Times New Roman" w:cs="Times New Roman"/>
          <w:lang w:val="bg-BG"/>
        </w:rPr>
        <w:t xml:space="preserve">Относно съставянето на избирателните списъци и поддържането на избирателен регистър – глава четвърта от Изборния кодекс определя, че избирателните списъци се съставят от общинските администрации, в които се води регистър на населението (чл. 23 и чл. 24 ИК). Тези списъци се актуализират и отпечатват от ГД „ГРАО“ в МРРБ въз основа на </w:t>
      </w:r>
      <w:r w:rsidRPr="002444F9">
        <w:rPr>
          <w:rFonts w:ascii="Times New Roman" w:hAnsi="Times New Roman" w:cs="Times New Roman"/>
          <w:lang w:val="bg-BG"/>
        </w:rPr>
        <w:lastRenderedPageBreak/>
        <w:t>данни, подадени от гражданите и от други институции, определени в закона. Същевременно чл. 57, ал. 1, т. 9 от Изборния кодекс определя, че Централната избирателна комисия „води публичен регистър на избирателите осигурява възможност всеки избирател да може да прави справка в регистъра по единен граждански номер (личен номер)“. Тази разпоредба на практика не се изпълнява от ЦИК, а от ГД ГРАО. В тази връзка е необходимо да бъдат предприети законови мерки, които да уредят пълното съответствие между тези разпоредби и да гарантират тяхното изпълнение.</w:t>
      </w:r>
    </w:p>
    <w:p w14:paraId="2A3BFE10" w14:textId="77777777" w:rsidR="003A4404" w:rsidRPr="002444F9" w:rsidRDefault="00AC4EBC" w:rsidP="003A4404">
      <w:pPr>
        <w:pStyle w:val="ListParagraph"/>
        <w:numPr>
          <w:ilvl w:val="0"/>
          <w:numId w:val="11"/>
        </w:numPr>
        <w:tabs>
          <w:tab w:val="left" w:pos="567"/>
          <w:tab w:val="left" w:pos="993"/>
        </w:tabs>
        <w:spacing w:after="120" w:line="312" w:lineRule="auto"/>
        <w:ind w:left="0" w:firstLine="567"/>
        <w:jc w:val="both"/>
        <w:rPr>
          <w:rFonts w:ascii="Times New Roman" w:hAnsi="Times New Roman" w:cs="Times New Roman"/>
          <w:lang w:val="bg-BG"/>
        </w:rPr>
      </w:pPr>
      <w:r w:rsidRPr="002444F9">
        <w:rPr>
          <w:rFonts w:ascii="Times New Roman" w:hAnsi="Times New Roman" w:cs="Times New Roman"/>
          <w:lang w:val="bg-BG"/>
        </w:rPr>
        <w:t>Относно адресни регистрации по постоянен служебен адрес на български граждани – установени бяха разлики между данните в Национална база данни „Население“ и адреса, който фигурира в личните си карти на 23131 български граждани (бел.: това са граждани, регистрирани по постоянен адрес на служебен адрес, но не подменили личните си документи). В чл.9, ал.2 от Закона за българските лични документи (ЗБДС) е регламентирано, че при промяна на постоянен адрес лицето е длъжно в 30-дневен срок да подаде заявление за издаване на нова лична карта. Липсва  изрична норма в ЗБДС, както и в Закона за гражданска регистрация (ЗГР) и в подзаконовите нормативни актове към него, че след 30-дневния законово регламентиран срок личната карта е невалидна. Липсва правна норма, че лицата, които не са изпълнили разпоредбите на чл. 9, ал. 2 от ЗБДС, подлежат на санкции и не могат да се легитимират с такава лична карта. Предвид гореизложеното е удачно да се предвиди промяна в ЗБДС, с която да се синхронизира издаването на лични документи след промяна на регистрация по постоянен адрес по ЗГР.</w:t>
      </w:r>
    </w:p>
    <w:p w14:paraId="6672928E" w14:textId="0087CE12" w:rsidR="003A4404" w:rsidRPr="002444F9" w:rsidRDefault="00023B41" w:rsidP="003A4404">
      <w:pPr>
        <w:pStyle w:val="ListParagraph"/>
        <w:numPr>
          <w:ilvl w:val="0"/>
          <w:numId w:val="11"/>
        </w:numPr>
        <w:tabs>
          <w:tab w:val="left" w:pos="567"/>
          <w:tab w:val="left" w:pos="993"/>
        </w:tabs>
        <w:spacing w:after="120" w:line="312" w:lineRule="auto"/>
        <w:ind w:left="0" w:firstLine="567"/>
        <w:jc w:val="both"/>
        <w:rPr>
          <w:rFonts w:ascii="Times New Roman" w:hAnsi="Times New Roman" w:cs="Times New Roman"/>
          <w:lang w:val="bg-BG"/>
        </w:rPr>
      </w:pPr>
      <w:r w:rsidRPr="002444F9">
        <w:rPr>
          <w:rFonts w:ascii="Times New Roman" w:hAnsi="Times New Roman" w:cs="Times New Roman"/>
          <w:lang w:val="bg-BG"/>
        </w:rPr>
        <w:t>Роля на доброволците и участие в изборните комисии извън страната  –  р</w:t>
      </w:r>
      <w:r w:rsidR="00AC4EBC" w:rsidRPr="002444F9">
        <w:rPr>
          <w:rFonts w:ascii="Times New Roman" w:hAnsi="Times New Roman" w:cs="Times New Roman"/>
          <w:lang w:val="bg-BG"/>
        </w:rPr>
        <w:t xml:space="preserve">азпоредбите на Изборния кодекс относно назначаването на избирателни комисии извън страната не отчитат спецификата при организацията на изборния процес в чужбина и приноса на сънародниците, които са доброволци при подготовката на изборите. В тази връзка би било подходящо да се прецизират разпоредбите на закона, така че да не бъде пренебрегван приноса на тези доброволци и те да намират място в съставите на секционните избирателни комисии. </w:t>
      </w:r>
    </w:p>
    <w:p w14:paraId="60F69DB1" w14:textId="77777777" w:rsidR="003A4404" w:rsidRDefault="00AC4EBC" w:rsidP="003A4404">
      <w:pPr>
        <w:pStyle w:val="ListParagraph"/>
        <w:numPr>
          <w:ilvl w:val="0"/>
          <w:numId w:val="11"/>
        </w:numPr>
        <w:tabs>
          <w:tab w:val="left" w:pos="567"/>
          <w:tab w:val="left" w:pos="993"/>
        </w:tabs>
        <w:spacing w:after="120" w:line="312" w:lineRule="auto"/>
        <w:ind w:left="0" w:firstLine="567"/>
        <w:jc w:val="both"/>
        <w:rPr>
          <w:rFonts w:ascii="Times New Roman" w:hAnsi="Times New Roman" w:cs="Times New Roman"/>
          <w:lang w:val="bg-BG"/>
        </w:rPr>
      </w:pPr>
      <w:r w:rsidRPr="002444F9">
        <w:rPr>
          <w:rFonts w:ascii="Times New Roman" w:hAnsi="Times New Roman" w:cs="Times New Roman"/>
          <w:lang w:val="bg-BG"/>
        </w:rPr>
        <w:t xml:space="preserve">По отношение на техническите устройства за машинно гласуване – необходимо е да бъде извършвана регулярна </w:t>
      </w:r>
      <w:r w:rsidRPr="003A4404">
        <w:rPr>
          <w:rFonts w:ascii="Times New Roman" w:hAnsi="Times New Roman" w:cs="Times New Roman"/>
          <w:lang w:val="bg-BG"/>
        </w:rPr>
        <w:t>профилактика и проверка за неизправности, както и за отстраняване на установените неизправности в периодите, в които не са насрочени избори.</w:t>
      </w:r>
    </w:p>
    <w:p w14:paraId="04851EB2" w14:textId="77777777" w:rsidR="003A4404" w:rsidRDefault="00AC4EBC" w:rsidP="003A4404">
      <w:pPr>
        <w:pStyle w:val="ListParagraph"/>
        <w:numPr>
          <w:ilvl w:val="0"/>
          <w:numId w:val="11"/>
        </w:numPr>
        <w:tabs>
          <w:tab w:val="left" w:pos="567"/>
          <w:tab w:val="left" w:pos="993"/>
        </w:tabs>
        <w:spacing w:after="120" w:line="312" w:lineRule="auto"/>
        <w:ind w:left="0" w:firstLine="567"/>
        <w:jc w:val="both"/>
        <w:rPr>
          <w:rFonts w:ascii="Times New Roman" w:hAnsi="Times New Roman" w:cs="Times New Roman"/>
          <w:lang w:val="bg-BG"/>
        </w:rPr>
      </w:pPr>
      <w:r w:rsidRPr="003A4404">
        <w:rPr>
          <w:rFonts w:ascii="Times New Roman" w:hAnsi="Times New Roman" w:cs="Times New Roman"/>
          <w:lang w:val="bg-BG"/>
        </w:rPr>
        <w:t xml:space="preserve">При бъдещо използване на QR кодове за незрящи е необходимо да се адаптира кода на текстовете на страниците на РИК, така че да са относими към възможностите на мобилните устройства за предаване на текст към реч. </w:t>
      </w:r>
    </w:p>
    <w:p w14:paraId="222FCF6F" w14:textId="4D745F9E" w:rsidR="00AC4EBC" w:rsidRPr="006D526E" w:rsidRDefault="00AC4EBC" w:rsidP="003A4404">
      <w:pPr>
        <w:pStyle w:val="ListParagraph"/>
        <w:numPr>
          <w:ilvl w:val="0"/>
          <w:numId w:val="11"/>
        </w:numPr>
        <w:tabs>
          <w:tab w:val="left" w:pos="567"/>
          <w:tab w:val="left" w:pos="993"/>
        </w:tabs>
        <w:spacing w:after="120" w:line="312" w:lineRule="auto"/>
        <w:ind w:left="0" w:firstLine="567"/>
        <w:jc w:val="both"/>
        <w:rPr>
          <w:rFonts w:ascii="Times New Roman" w:hAnsi="Times New Roman" w:cs="Times New Roman"/>
          <w:lang w:val="bg-BG"/>
        </w:rPr>
      </w:pPr>
      <w:r w:rsidRPr="003A4404">
        <w:rPr>
          <w:rFonts w:ascii="Times New Roman" w:hAnsi="Times New Roman" w:cs="Times New Roman"/>
          <w:lang w:val="bg-BG"/>
        </w:rPr>
        <w:t xml:space="preserve">В случай че се използват </w:t>
      </w:r>
      <w:proofErr w:type="spellStart"/>
      <w:r w:rsidRPr="003A4404">
        <w:rPr>
          <w:rFonts w:ascii="Times New Roman" w:hAnsi="Times New Roman" w:cs="Times New Roman"/>
          <w:lang w:val="bg-BG"/>
        </w:rPr>
        <w:t>тактилни</w:t>
      </w:r>
      <w:proofErr w:type="spellEnd"/>
      <w:r w:rsidRPr="003A4404">
        <w:rPr>
          <w:rFonts w:ascii="Times New Roman" w:hAnsi="Times New Roman" w:cs="Times New Roman"/>
          <w:lang w:val="bg-BG"/>
        </w:rPr>
        <w:t xml:space="preserve"> шаблони за незрящите е необходимо </w:t>
      </w:r>
      <w:r w:rsidRPr="006D526E">
        <w:rPr>
          <w:rFonts w:ascii="Times New Roman" w:hAnsi="Times New Roman" w:cs="Times New Roman"/>
          <w:lang w:val="bg-BG"/>
        </w:rPr>
        <w:t xml:space="preserve">съгласуване между дизайна на хартиените бюлетини и този на </w:t>
      </w:r>
      <w:proofErr w:type="spellStart"/>
      <w:r w:rsidRPr="006D526E">
        <w:rPr>
          <w:rFonts w:ascii="Times New Roman" w:hAnsi="Times New Roman" w:cs="Times New Roman"/>
          <w:lang w:val="bg-BG"/>
        </w:rPr>
        <w:t>тактилните</w:t>
      </w:r>
      <w:proofErr w:type="spellEnd"/>
      <w:r w:rsidRPr="006D526E">
        <w:rPr>
          <w:rFonts w:ascii="Times New Roman" w:hAnsi="Times New Roman" w:cs="Times New Roman"/>
          <w:lang w:val="bg-BG"/>
        </w:rPr>
        <w:t xml:space="preserve"> шаблони предвид изписването на имената на партиите и коалициите на </w:t>
      </w:r>
      <w:proofErr w:type="spellStart"/>
      <w:r w:rsidRPr="006D526E">
        <w:rPr>
          <w:rFonts w:ascii="Times New Roman" w:hAnsi="Times New Roman" w:cs="Times New Roman"/>
          <w:lang w:val="bg-BG"/>
        </w:rPr>
        <w:t>брайлова</w:t>
      </w:r>
      <w:proofErr w:type="spellEnd"/>
      <w:r w:rsidRPr="006D526E">
        <w:rPr>
          <w:rFonts w:ascii="Times New Roman" w:hAnsi="Times New Roman" w:cs="Times New Roman"/>
          <w:lang w:val="bg-BG"/>
        </w:rPr>
        <w:t xml:space="preserve"> азбука.</w:t>
      </w:r>
    </w:p>
    <w:p w14:paraId="7CB4B364" w14:textId="081D8A31" w:rsidR="003A4404" w:rsidRDefault="00023B41" w:rsidP="003A4404">
      <w:pPr>
        <w:pStyle w:val="ListParagraph"/>
        <w:numPr>
          <w:ilvl w:val="0"/>
          <w:numId w:val="11"/>
        </w:numPr>
        <w:tabs>
          <w:tab w:val="left" w:pos="567"/>
          <w:tab w:val="left" w:pos="993"/>
        </w:tabs>
        <w:spacing w:after="120" w:line="312" w:lineRule="auto"/>
        <w:ind w:left="0" w:firstLine="567"/>
        <w:jc w:val="both"/>
        <w:rPr>
          <w:rFonts w:ascii="Times New Roman" w:hAnsi="Times New Roman" w:cs="Times New Roman"/>
          <w:lang w:val="bg-BG"/>
        </w:rPr>
      </w:pPr>
      <w:r w:rsidRPr="006D526E">
        <w:rPr>
          <w:rFonts w:ascii="Times New Roman" w:hAnsi="Times New Roman" w:cs="Times New Roman"/>
          <w:lang w:val="bg-BG"/>
        </w:rPr>
        <w:lastRenderedPageBreak/>
        <w:t xml:space="preserve">По отношение на </w:t>
      </w:r>
      <w:r w:rsidR="003A4404" w:rsidRPr="006D526E">
        <w:rPr>
          <w:rFonts w:ascii="Times New Roman" w:hAnsi="Times New Roman" w:cs="Times New Roman"/>
          <w:lang w:val="bg-BG"/>
        </w:rPr>
        <w:t>устройства</w:t>
      </w:r>
      <w:r w:rsidRPr="006D526E">
        <w:rPr>
          <w:rFonts w:ascii="Times New Roman" w:hAnsi="Times New Roman" w:cs="Times New Roman"/>
          <w:lang w:val="bg-BG"/>
        </w:rPr>
        <w:t xml:space="preserve">та </w:t>
      </w:r>
      <w:r w:rsidR="003A4404" w:rsidRPr="006D526E">
        <w:rPr>
          <w:rFonts w:ascii="Times New Roman" w:hAnsi="Times New Roman" w:cs="Times New Roman"/>
          <w:lang w:val="bg-BG"/>
        </w:rPr>
        <w:t>за видеонаблюдение е необходимо да бъдат отчитани изискванията на производителите за период</w:t>
      </w:r>
      <w:r w:rsidRPr="006D526E">
        <w:rPr>
          <w:rFonts w:ascii="Times New Roman" w:hAnsi="Times New Roman" w:cs="Times New Roman"/>
          <w:lang w:val="bg-BG"/>
        </w:rPr>
        <w:t>а валидна</w:t>
      </w:r>
      <w:r w:rsidR="003A4404" w:rsidRPr="006D526E">
        <w:rPr>
          <w:rFonts w:ascii="Times New Roman" w:hAnsi="Times New Roman" w:cs="Times New Roman"/>
          <w:lang w:val="bg-BG"/>
        </w:rPr>
        <w:t xml:space="preserve"> поддръжка на използвания софтуер и да бъдат предприемани мерки за </w:t>
      </w:r>
      <w:r w:rsidRPr="006D526E">
        <w:rPr>
          <w:rFonts w:ascii="Times New Roman" w:hAnsi="Times New Roman" w:cs="Times New Roman"/>
          <w:lang w:val="bg-BG"/>
        </w:rPr>
        <w:t>своевременно актуализиране/закупуване на нови устройства.</w:t>
      </w:r>
      <w:r w:rsidR="003A4404" w:rsidRPr="006D526E">
        <w:rPr>
          <w:rFonts w:ascii="Times New Roman" w:hAnsi="Times New Roman" w:cs="Times New Roman"/>
          <w:lang w:val="bg-BG"/>
        </w:rPr>
        <w:t xml:space="preserve"> </w:t>
      </w:r>
    </w:p>
    <w:p w14:paraId="00E53CE2" w14:textId="77777777" w:rsidR="002E4D18" w:rsidRDefault="002E4D18" w:rsidP="002E4D18">
      <w:pPr>
        <w:pStyle w:val="ListParagraph"/>
        <w:tabs>
          <w:tab w:val="left" w:pos="567"/>
          <w:tab w:val="left" w:pos="993"/>
        </w:tabs>
        <w:spacing w:after="120" w:line="312" w:lineRule="auto"/>
        <w:ind w:left="567"/>
        <w:jc w:val="both"/>
        <w:rPr>
          <w:rFonts w:ascii="Times New Roman" w:hAnsi="Times New Roman" w:cs="Times New Roman"/>
          <w:lang w:val="bg-BG"/>
        </w:rPr>
      </w:pPr>
    </w:p>
    <w:p w14:paraId="2B57536F" w14:textId="552C9FE2" w:rsidR="002E4D18" w:rsidRPr="000C30E8" w:rsidRDefault="002E4D18" w:rsidP="000A5E5F">
      <w:pPr>
        <w:ind w:left="567"/>
        <w:jc w:val="both"/>
        <w:rPr>
          <w:rFonts w:ascii="Times New Roman" w:hAnsi="Times New Roman" w:cs="Times New Roman"/>
          <w:lang w:val="bg-BG"/>
        </w:rPr>
      </w:pPr>
      <w:r w:rsidRPr="000C30E8">
        <w:rPr>
          <w:rFonts w:ascii="Times New Roman" w:hAnsi="Times New Roman" w:cs="Times New Roman"/>
          <w:b/>
          <w:bCs/>
          <w:lang w:val="bg-BG"/>
        </w:rPr>
        <w:t>ВЗАИМОДЕЙСТВИЕ МЕЖДУ МИНИСТЕРСКИЯ СЪВЕТ И ЦЕНТРАЛНАТА ИЗБИРАТЕЛНА КОМИСИЯ</w:t>
      </w:r>
    </w:p>
    <w:p w14:paraId="5028A5EF" w14:textId="77777777" w:rsidR="002E4D18" w:rsidRPr="000C30E8" w:rsidRDefault="002E4D18" w:rsidP="002E4D18">
      <w:pPr>
        <w:ind w:firstLine="567"/>
        <w:jc w:val="both"/>
        <w:rPr>
          <w:rFonts w:ascii="Times New Roman" w:hAnsi="Times New Roman" w:cs="Times New Roman"/>
          <w:u w:val="single"/>
          <w:lang w:val="bg-BG"/>
        </w:rPr>
      </w:pPr>
      <w:r w:rsidRPr="000C30E8">
        <w:rPr>
          <w:rFonts w:ascii="Times New Roman" w:hAnsi="Times New Roman" w:cs="Times New Roman"/>
          <w:u w:val="single"/>
          <w:lang w:val="bg-BG"/>
        </w:rPr>
        <w:t>ПРОВЕДЕНИ СРЕЩИ:</w:t>
      </w:r>
    </w:p>
    <w:p w14:paraId="3B0FE239" w14:textId="77777777" w:rsidR="002E4D18" w:rsidRPr="000C30E8" w:rsidRDefault="002E4D18" w:rsidP="002E4D18">
      <w:pPr>
        <w:ind w:firstLine="567"/>
        <w:jc w:val="both"/>
        <w:rPr>
          <w:rFonts w:ascii="Times New Roman" w:hAnsi="Times New Roman" w:cs="Times New Roman"/>
          <w:lang w:val="bg-BG"/>
        </w:rPr>
      </w:pPr>
      <w:r w:rsidRPr="000C30E8">
        <w:rPr>
          <w:rFonts w:ascii="Times New Roman" w:hAnsi="Times New Roman" w:cs="Times New Roman"/>
          <w:lang w:val="bg-BG"/>
        </w:rPr>
        <w:t xml:space="preserve">- На 20 февруари 2026 г. е проведена среща на министър-председателя с ЦИК. </w:t>
      </w:r>
    </w:p>
    <w:p w14:paraId="2583239D" w14:textId="11F7AC39" w:rsidR="002E4D18" w:rsidRPr="000C30E8" w:rsidRDefault="002E4D18" w:rsidP="002E4D18">
      <w:pPr>
        <w:ind w:firstLine="567"/>
        <w:jc w:val="both"/>
        <w:rPr>
          <w:rFonts w:ascii="Times New Roman" w:hAnsi="Times New Roman" w:cs="Times New Roman"/>
          <w:lang w:val="bg-BG"/>
        </w:rPr>
      </w:pPr>
      <w:r w:rsidRPr="000C30E8">
        <w:rPr>
          <w:rFonts w:ascii="Times New Roman" w:hAnsi="Times New Roman" w:cs="Times New Roman"/>
          <w:lang w:val="bg-BG"/>
        </w:rPr>
        <w:t xml:space="preserve">- На 2 март 2026 г. е проведена втора среща във връзка със </w:t>
      </w:r>
      <w:proofErr w:type="spellStart"/>
      <w:r w:rsidRPr="000C30E8">
        <w:rPr>
          <w:rFonts w:ascii="Times New Roman" w:hAnsi="Times New Roman" w:cs="Times New Roman"/>
          <w:lang w:val="bg-BG"/>
        </w:rPr>
        <w:t>съгласувателните</w:t>
      </w:r>
      <w:proofErr w:type="spellEnd"/>
      <w:r w:rsidRPr="000C30E8">
        <w:rPr>
          <w:rFonts w:ascii="Times New Roman" w:hAnsi="Times New Roman" w:cs="Times New Roman"/>
          <w:lang w:val="bg-BG"/>
        </w:rPr>
        <w:t xml:space="preserve"> процедури относно изработването на изборните книжа и материали, както и за уточняване на останалите аспекти от взаимодействието между МС и ЦИК. </w:t>
      </w:r>
      <w:r w:rsidR="00F7386B">
        <w:rPr>
          <w:rFonts w:ascii="Times New Roman" w:hAnsi="Times New Roman" w:cs="Times New Roman"/>
          <w:lang w:val="bg-BG"/>
        </w:rPr>
        <w:t>На срещата бяха обсъдени въпросите, свързани с изработването на п</w:t>
      </w:r>
      <w:r w:rsidRPr="000C30E8">
        <w:rPr>
          <w:rFonts w:ascii="Times New Roman" w:hAnsi="Times New Roman" w:cs="Times New Roman"/>
          <w:lang w:val="bg-BG"/>
        </w:rPr>
        <w:t xml:space="preserve">араваните и </w:t>
      </w:r>
      <w:r w:rsidRPr="000C30E8">
        <w:rPr>
          <w:rFonts w:ascii="Times New Roman" w:hAnsi="Times New Roman" w:cs="Times New Roman"/>
        </w:rPr>
        <w:t xml:space="preserve">QR </w:t>
      </w:r>
      <w:r w:rsidRPr="000C30E8">
        <w:rPr>
          <w:rFonts w:ascii="Times New Roman" w:hAnsi="Times New Roman" w:cs="Times New Roman"/>
          <w:lang w:val="bg-BG"/>
        </w:rPr>
        <w:t>кодовете</w:t>
      </w:r>
      <w:r w:rsidR="00F7386B">
        <w:rPr>
          <w:rFonts w:ascii="Times New Roman" w:hAnsi="Times New Roman" w:cs="Times New Roman"/>
          <w:lang w:val="bg-BG"/>
        </w:rPr>
        <w:t>.</w:t>
      </w:r>
    </w:p>
    <w:p w14:paraId="2F329677" w14:textId="65454F7F" w:rsidR="00506A1D" w:rsidRPr="000C30E8" w:rsidRDefault="00506A1D" w:rsidP="002E4D18">
      <w:pPr>
        <w:ind w:firstLine="567"/>
        <w:jc w:val="both"/>
        <w:rPr>
          <w:rFonts w:ascii="Times New Roman" w:hAnsi="Times New Roman" w:cs="Times New Roman"/>
          <w:lang w:val="bg-BG"/>
        </w:rPr>
      </w:pPr>
      <w:r w:rsidRPr="000C30E8">
        <w:rPr>
          <w:rFonts w:ascii="Times New Roman" w:hAnsi="Times New Roman" w:cs="Times New Roman"/>
          <w:lang w:val="bg-BG"/>
        </w:rPr>
        <w:t>- В началото на втората седмица на април  е проведена следваща</w:t>
      </w:r>
      <w:r w:rsidR="002E4D18" w:rsidRPr="000C30E8">
        <w:rPr>
          <w:rFonts w:ascii="Times New Roman" w:hAnsi="Times New Roman" w:cs="Times New Roman"/>
          <w:lang w:val="bg-BG"/>
        </w:rPr>
        <w:t xml:space="preserve"> среща</w:t>
      </w:r>
      <w:r w:rsidRPr="000C30E8">
        <w:rPr>
          <w:rFonts w:ascii="Times New Roman" w:hAnsi="Times New Roman" w:cs="Times New Roman"/>
          <w:lang w:val="bg-BG"/>
        </w:rPr>
        <w:t xml:space="preserve"> за уточняване на искане с писмо на наблюдателите „Родолюбци за Пловдив“ </w:t>
      </w:r>
      <w:r w:rsidR="002E4D18" w:rsidRPr="000C30E8">
        <w:rPr>
          <w:rFonts w:ascii="Times New Roman" w:hAnsi="Times New Roman" w:cs="Times New Roman"/>
          <w:lang w:val="bg-BG"/>
        </w:rPr>
        <w:t>за</w:t>
      </w:r>
      <w:r w:rsidRPr="000C30E8">
        <w:rPr>
          <w:rFonts w:ascii="Times New Roman" w:hAnsi="Times New Roman" w:cs="Times New Roman"/>
          <w:lang w:val="bg-BG"/>
        </w:rPr>
        <w:t xml:space="preserve"> информация за</w:t>
      </w:r>
      <w:r w:rsidR="002E4D18" w:rsidRPr="000C30E8">
        <w:rPr>
          <w:rFonts w:ascii="Times New Roman" w:hAnsi="Times New Roman" w:cs="Times New Roman"/>
          <w:lang w:val="bg-BG"/>
        </w:rPr>
        <w:t xml:space="preserve"> графика при предаване на бюлетините</w:t>
      </w:r>
      <w:r w:rsidRPr="000C30E8">
        <w:rPr>
          <w:rFonts w:ascii="Times New Roman" w:hAnsi="Times New Roman" w:cs="Times New Roman"/>
          <w:lang w:val="bg-BG"/>
        </w:rPr>
        <w:t xml:space="preserve"> от печатниците, както и техния брой по райони.</w:t>
      </w:r>
    </w:p>
    <w:p w14:paraId="4AA68AA4" w14:textId="42C31C36" w:rsidR="002E4D18" w:rsidRPr="000C30E8" w:rsidRDefault="00506A1D" w:rsidP="002E4D18">
      <w:pPr>
        <w:ind w:firstLine="567"/>
        <w:jc w:val="both"/>
        <w:rPr>
          <w:rFonts w:ascii="Times New Roman" w:hAnsi="Times New Roman" w:cs="Times New Roman"/>
          <w:bCs/>
          <w:u w:val="single"/>
          <w:lang w:val="bg-BG"/>
        </w:rPr>
      </w:pPr>
      <w:r w:rsidRPr="000C30E8">
        <w:rPr>
          <w:rFonts w:ascii="Times New Roman" w:hAnsi="Times New Roman" w:cs="Times New Roman"/>
          <w:bCs/>
          <w:u w:val="single"/>
          <w:lang w:val="bg-BG"/>
        </w:rPr>
        <w:t xml:space="preserve"> </w:t>
      </w:r>
      <w:r w:rsidR="002E4D18" w:rsidRPr="000C30E8">
        <w:rPr>
          <w:rFonts w:ascii="Times New Roman" w:hAnsi="Times New Roman" w:cs="Times New Roman"/>
          <w:bCs/>
          <w:u w:val="single"/>
          <w:lang w:val="bg-BG"/>
        </w:rPr>
        <w:t>ОСНОВНИ ПРОБЛЕМИ:</w:t>
      </w:r>
    </w:p>
    <w:p w14:paraId="7221866C" w14:textId="27060BF7" w:rsidR="002E4D18" w:rsidRPr="005D7987" w:rsidRDefault="002E4D18" w:rsidP="002E4D18">
      <w:pPr>
        <w:pStyle w:val="ListParagraph"/>
        <w:numPr>
          <w:ilvl w:val="0"/>
          <w:numId w:val="20"/>
        </w:numPr>
        <w:jc w:val="both"/>
        <w:rPr>
          <w:rFonts w:ascii="Times New Roman" w:hAnsi="Times New Roman" w:cs="Times New Roman"/>
          <w:b/>
          <w:lang w:val="bg-BG"/>
        </w:rPr>
      </w:pPr>
      <w:r w:rsidRPr="005D7987">
        <w:rPr>
          <w:rFonts w:ascii="Times New Roman" w:hAnsi="Times New Roman" w:cs="Times New Roman"/>
          <w:b/>
          <w:lang w:val="bg-BG"/>
        </w:rPr>
        <w:t>Съгласувателни процедури на ЦИК с институциите</w:t>
      </w:r>
      <w:r w:rsidR="00B6715E" w:rsidRPr="005D7987">
        <w:rPr>
          <w:rFonts w:ascii="Times New Roman" w:hAnsi="Times New Roman" w:cs="Times New Roman"/>
          <w:b/>
          <w:lang w:val="bg-BG"/>
        </w:rPr>
        <w:t>:</w:t>
      </w:r>
    </w:p>
    <w:p w14:paraId="607859E1" w14:textId="3E249BE1" w:rsidR="000E0965" w:rsidRPr="000C30E8" w:rsidRDefault="00506A1D" w:rsidP="000E0965">
      <w:pPr>
        <w:pStyle w:val="ListParagraph"/>
        <w:numPr>
          <w:ilvl w:val="0"/>
          <w:numId w:val="25"/>
        </w:numPr>
        <w:jc w:val="both"/>
        <w:rPr>
          <w:rFonts w:ascii="Times New Roman" w:hAnsi="Times New Roman" w:cs="Times New Roman"/>
          <w:bCs/>
          <w:lang w:val="bg-BG"/>
        </w:rPr>
      </w:pPr>
      <w:r w:rsidRPr="000C30E8">
        <w:rPr>
          <w:rFonts w:ascii="Times New Roman" w:hAnsi="Times New Roman" w:cs="Times New Roman"/>
          <w:bCs/>
          <w:lang w:val="bg-BG"/>
        </w:rPr>
        <w:t xml:space="preserve">Централната </w:t>
      </w:r>
      <w:r w:rsidR="000E0965" w:rsidRPr="000C30E8">
        <w:rPr>
          <w:rFonts w:ascii="Times New Roman" w:hAnsi="Times New Roman" w:cs="Times New Roman"/>
          <w:bCs/>
          <w:lang w:val="bg-BG"/>
        </w:rPr>
        <w:t>избирателна</w:t>
      </w:r>
      <w:r w:rsidRPr="000C30E8">
        <w:rPr>
          <w:rFonts w:ascii="Times New Roman" w:hAnsi="Times New Roman" w:cs="Times New Roman"/>
          <w:bCs/>
          <w:lang w:val="bg-BG"/>
        </w:rPr>
        <w:t xml:space="preserve"> комисия</w:t>
      </w:r>
      <w:r w:rsidR="000E0965" w:rsidRPr="000C30E8">
        <w:rPr>
          <w:rFonts w:ascii="Times New Roman" w:hAnsi="Times New Roman" w:cs="Times New Roman"/>
          <w:bCs/>
          <w:lang w:val="bg-BG"/>
        </w:rPr>
        <w:t xml:space="preserve"> като орган, който осъществява дейностите и упражнява контрол по прилагането на кодекса и свързаните с него нормативни актове е възприела практиката да не се произнася с решения при възлагане на дейности на органите на изпълнителната власт и другите институции осъществяват дейности от организационен и технически характер по осигуряването на избирателните комисии, включително с бюлетини, изборни книжа, техника, консумативи и други материали</w:t>
      </w:r>
      <w:r w:rsidR="006B7EA6" w:rsidRPr="000C30E8">
        <w:rPr>
          <w:rFonts w:ascii="Times New Roman" w:hAnsi="Times New Roman" w:cs="Times New Roman"/>
          <w:bCs/>
          <w:lang w:val="bg-BG"/>
        </w:rPr>
        <w:t>. Тези дейности се възлагат предимно с писма с кратки срокове, което от една страна затруднява организацията на посочените дейности, а от друга създава проблем при отчитането на похарчения публичен ресурс, който не е възложен с акт на органа, който организира провеждането на изборите на 19 април 2026г.</w:t>
      </w:r>
    </w:p>
    <w:p w14:paraId="5C55AD33" w14:textId="58CDD06C" w:rsidR="006B7EA6" w:rsidRPr="000C30E8" w:rsidRDefault="006B7EA6" w:rsidP="000E0965">
      <w:pPr>
        <w:pStyle w:val="ListParagraph"/>
        <w:numPr>
          <w:ilvl w:val="0"/>
          <w:numId w:val="25"/>
        </w:numPr>
        <w:jc w:val="both"/>
        <w:rPr>
          <w:rFonts w:ascii="Times New Roman" w:hAnsi="Times New Roman" w:cs="Times New Roman"/>
          <w:bCs/>
          <w:lang w:val="bg-BG"/>
        </w:rPr>
      </w:pPr>
      <w:r w:rsidRPr="000C30E8">
        <w:rPr>
          <w:rFonts w:ascii="Times New Roman" w:hAnsi="Times New Roman" w:cs="Times New Roman"/>
          <w:bCs/>
          <w:lang w:val="bg-BG"/>
        </w:rPr>
        <w:t xml:space="preserve">Неизпълнението на императивно разписаните текстове в чл.56 от Изборния </w:t>
      </w:r>
      <w:r w:rsidR="006F09C2">
        <w:rPr>
          <w:rFonts w:ascii="Times New Roman" w:hAnsi="Times New Roman" w:cs="Times New Roman"/>
          <w:bCs/>
          <w:lang w:val="bg-BG"/>
        </w:rPr>
        <w:t>к</w:t>
      </w:r>
      <w:r w:rsidRPr="000C30E8">
        <w:rPr>
          <w:rFonts w:ascii="Times New Roman" w:hAnsi="Times New Roman" w:cs="Times New Roman"/>
          <w:bCs/>
          <w:lang w:val="bg-BG"/>
        </w:rPr>
        <w:t xml:space="preserve">одекс е заместено от дистанционно обучение на Районните избирателни комисии и Методически указания, приети с решение на ЦИК. Същите указания не заместват съвместното обучение с РИК на всички други органи на власт, които участват в изборния процес. </w:t>
      </w:r>
    </w:p>
    <w:p w14:paraId="1D7CEB25" w14:textId="00E34DB6" w:rsidR="006B7EA6" w:rsidRPr="000C30E8" w:rsidRDefault="006B7EA6" w:rsidP="00E12AA3">
      <w:pPr>
        <w:pStyle w:val="ListParagraph"/>
        <w:numPr>
          <w:ilvl w:val="0"/>
          <w:numId w:val="25"/>
        </w:numPr>
        <w:jc w:val="both"/>
        <w:rPr>
          <w:rFonts w:ascii="Times New Roman" w:hAnsi="Times New Roman" w:cs="Times New Roman"/>
          <w:bCs/>
          <w:lang w:val="bg-BG"/>
        </w:rPr>
      </w:pPr>
      <w:r w:rsidRPr="000C30E8">
        <w:rPr>
          <w:rFonts w:ascii="Times New Roman" w:hAnsi="Times New Roman" w:cs="Times New Roman"/>
          <w:bCs/>
          <w:lang w:val="bg-BG"/>
        </w:rPr>
        <w:t>Липсата на звено за уп</w:t>
      </w:r>
      <w:r w:rsidR="00036D8D" w:rsidRPr="000C30E8">
        <w:rPr>
          <w:rFonts w:ascii="Times New Roman" w:hAnsi="Times New Roman" w:cs="Times New Roman"/>
          <w:bCs/>
          <w:lang w:val="bg-BG"/>
        </w:rPr>
        <w:t>равление на машинното гласуване</w:t>
      </w:r>
      <w:r w:rsidR="00036D8D" w:rsidRPr="000C30E8">
        <w:rPr>
          <w:rFonts w:ascii="Times New Roman" w:hAnsi="Times New Roman" w:cs="Times New Roman"/>
          <w:bCs/>
        </w:rPr>
        <w:t xml:space="preserve"> (</w:t>
      </w:r>
      <w:r w:rsidR="00036D8D" w:rsidRPr="000C30E8">
        <w:rPr>
          <w:rFonts w:ascii="Times New Roman" w:hAnsi="Times New Roman" w:cs="Times New Roman"/>
          <w:bCs/>
          <w:lang w:val="bg-BG"/>
        </w:rPr>
        <w:t>чл.56а от ИК</w:t>
      </w:r>
      <w:r w:rsidR="00036D8D" w:rsidRPr="000C30E8">
        <w:rPr>
          <w:rFonts w:ascii="Times New Roman" w:hAnsi="Times New Roman" w:cs="Times New Roman"/>
          <w:bCs/>
        </w:rPr>
        <w:t>)</w:t>
      </w:r>
      <w:r w:rsidR="00036D8D" w:rsidRPr="000C30E8">
        <w:rPr>
          <w:rFonts w:ascii="Times New Roman" w:hAnsi="Times New Roman" w:cs="Times New Roman"/>
          <w:bCs/>
          <w:lang w:val="bg-BG"/>
        </w:rPr>
        <w:t>,</w:t>
      </w:r>
      <w:r w:rsidRPr="000C30E8">
        <w:rPr>
          <w:rFonts w:ascii="Times New Roman" w:hAnsi="Times New Roman" w:cs="Times New Roman"/>
          <w:bCs/>
          <w:lang w:val="bg-BG"/>
        </w:rPr>
        <w:t xml:space="preserve"> което подпомага </w:t>
      </w:r>
      <w:r w:rsidR="006F09C2">
        <w:rPr>
          <w:rFonts w:ascii="Times New Roman" w:hAnsi="Times New Roman" w:cs="Times New Roman"/>
          <w:bCs/>
          <w:lang w:val="bg-BG"/>
        </w:rPr>
        <w:t>К</w:t>
      </w:r>
      <w:r w:rsidRPr="000C30E8">
        <w:rPr>
          <w:rFonts w:ascii="Times New Roman" w:hAnsi="Times New Roman" w:cs="Times New Roman"/>
          <w:bCs/>
          <w:lang w:val="bg-BG"/>
        </w:rPr>
        <w:t xml:space="preserve">омисията във вземането на решения и координира провеждането на </w:t>
      </w:r>
      <w:r w:rsidRPr="000C30E8">
        <w:rPr>
          <w:rFonts w:ascii="Times New Roman" w:hAnsi="Times New Roman" w:cs="Times New Roman"/>
          <w:bCs/>
          <w:lang w:val="bg-BG"/>
        </w:rPr>
        <w:lastRenderedPageBreak/>
        <w:t>машинно гласуване, както и правила за състава и дейността на това звено, които са приети от комисията и публикуване на интернет страни</w:t>
      </w:r>
      <w:r w:rsidR="00036D8D" w:rsidRPr="000C30E8">
        <w:rPr>
          <w:rFonts w:ascii="Times New Roman" w:hAnsi="Times New Roman" w:cs="Times New Roman"/>
          <w:bCs/>
          <w:lang w:val="bg-BG"/>
        </w:rPr>
        <w:t>, създават затруднения в комуникацията с изпълнителната власт.  Всички искания, свързани с експертиза на МЕУ във връзка с удостоверяване, че машините съответстват на законовите изисквания и ангажирането на допълнителни експерти за извършени проверки на 100 % от устройствата за машинно гласуване преди тяхното изпращане към секционните избирателни комисии</w:t>
      </w:r>
      <w:r w:rsidR="006F09C2">
        <w:rPr>
          <w:rFonts w:ascii="Times New Roman" w:hAnsi="Times New Roman" w:cs="Times New Roman"/>
          <w:bCs/>
          <w:lang w:val="bg-BG"/>
        </w:rPr>
        <w:t>,</w:t>
      </w:r>
      <w:r w:rsidR="00036D8D" w:rsidRPr="000C30E8">
        <w:rPr>
          <w:rFonts w:ascii="Times New Roman" w:hAnsi="Times New Roman" w:cs="Times New Roman"/>
          <w:bCs/>
          <w:lang w:val="bg-BG"/>
        </w:rPr>
        <w:t xml:space="preserve"> отново бяха възложени с писма, а не с акт на ЦИК, въпреки изрично посоченото в Раздел VII, Звено "Машинно гласуване</w:t>
      </w:r>
      <w:r w:rsidR="00E12AA3" w:rsidRPr="000C30E8">
        <w:rPr>
          <w:rFonts w:ascii="Times New Roman" w:hAnsi="Times New Roman" w:cs="Times New Roman"/>
          <w:bCs/>
          <w:lang w:val="bg-BG"/>
        </w:rPr>
        <w:t xml:space="preserve">“ </w:t>
      </w:r>
      <w:r w:rsidR="00036D8D" w:rsidRPr="000C30E8">
        <w:rPr>
          <w:rFonts w:ascii="Times New Roman" w:hAnsi="Times New Roman" w:cs="Times New Roman"/>
          <w:bCs/>
          <w:lang w:val="bg-BG"/>
        </w:rPr>
        <w:t xml:space="preserve">от </w:t>
      </w:r>
      <w:r w:rsidR="00E12AA3" w:rsidRPr="000C30E8">
        <w:rPr>
          <w:rFonts w:ascii="Times New Roman" w:hAnsi="Times New Roman" w:cs="Times New Roman"/>
          <w:bCs/>
          <w:lang w:val="bg-BG"/>
        </w:rPr>
        <w:t xml:space="preserve">ПРАВИЛНИК за организацията на дейността на Централната избирателна комисия и на нейната администрация. </w:t>
      </w:r>
    </w:p>
    <w:p w14:paraId="041CF09F" w14:textId="5EF7CB7B" w:rsidR="000E0965" w:rsidRPr="000C30E8" w:rsidRDefault="00E12AA3" w:rsidP="00E12AA3">
      <w:pPr>
        <w:pStyle w:val="ListParagraph"/>
        <w:numPr>
          <w:ilvl w:val="0"/>
          <w:numId w:val="25"/>
        </w:numPr>
        <w:jc w:val="both"/>
        <w:rPr>
          <w:rFonts w:ascii="Times New Roman" w:hAnsi="Times New Roman" w:cs="Times New Roman"/>
          <w:bCs/>
          <w:lang w:val="bg-BG"/>
        </w:rPr>
      </w:pPr>
      <w:r w:rsidRPr="000C30E8">
        <w:rPr>
          <w:rFonts w:ascii="Times New Roman" w:hAnsi="Times New Roman" w:cs="Times New Roman"/>
          <w:bCs/>
          <w:lang w:val="bg-BG"/>
        </w:rPr>
        <w:t>Не на последно място</w:t>
      </w:r>
      <w:r w:rsidR="006F09C2">
        <w:rPr>
          <w:rFonts w:ascii="Times New Roman" w:hAnsi="Times New Roman" w:cs="Times New Roman"/>
          <w:bCs/>
          <w:lang w:val="bg-BG"/>
        </w:rPr>
        <w:t>,</w:t>
      </w:r>
      <w:r w:rsidRPr="000C30E8">
        <w:rPr>
          <w:rFonts w:ascii="Times New Roman" w:hAnsi="Times New Roman" w:cs="Times New Roman"/>
          <w:bCs/>
          <w:lang w:val="bg-BG"/>
        </w:rPr>
        <w:t xml:space="preserve"> липсват данни от страна на ЦИК за дейности по техническа поддръжка на СУЕМГ в съответствие с изискванията за тяхната експлоатация и поддръжка в периодите между изборите, съгласно изискванията на производителя. Това създава проблеми в тяхната последваща експлоатация, което е необходимо да бъде анализирано след проведените избори на 19 април 2026</w:t>
      </w:r>
      <w:r w:rsidR="00B6715E">
        <w:rPr>
          <w:rFonts w:ascii="Times New Roman" w:hAnsi="Times New Roman" w:cs="Times New Roman"/>
          <w:bCs/>
        </w:rPr>
        <w:t xml:space="preserve"> </w:t>
      </w:r>
      <w:r w:rsidRPr="000C30E8">
        <w:rPr>
          <w:rFonts w:ascii="Times New Roman" w:hAnsi="Times New Roman" w:cs="Times New Roman"/>
          <w:bCs/>
          <w:lang w:val="bg-BG"/>
        </w:rPr>
        <w:t>г.</w:t>
      </w:r>
    </w:p>
    <w:p w14:paraId="5952111F" w14:textId="77777777" w:rsidR="00E12AA3" w:rsidRPr="000C30E8" w:rsidRDefault="00E12AA3" w:rsidP="00B6715E">
      <w:pPr>
        <w:pStyle w:val="ListParagraph"/>
        <w:ind w:left="927"/>
        <w:jc w:val="both"/>
        <w:rPr>
          <w:rFonts w:ascii="Times New Roman" w:hAnsi="Times New Roman" w:cs="Times New Roman"/>
          <w:bCs/>
          <w:lang w:val="bg-BG"/>
        </w:rPr>
      </w:pPr>
    </w:p>
    <w:p w14:paraId="06E125C7" w14:textId="2E05C917" w:rsidR="00E12AA3" w:rsidRPr="005D7987" w:rsidRDefault="002E4D18" w:rsidP="00E12AA3">
      <w:pPr>
        <w:pStyle w:val="ListParagraph"/>
        <w:numPr>
          <w:ilvl w:val="0"/>
          <w:numId w:val="20"/>
        </w:numPr>
        <w:jc w:val="both"/>
        <w:rPr>
          <w:rFonts w:ascii="Times New Roman" w:hAnsi="Times New Roman" w:cs="Times New Roman"/>
          <w:b/>
          <w:lang w:val="bg-BG"/>
        </w:rPr>
      </w:pPr>
      <w:r w:rsidRPr="005D7987">
        <w:rPr>
          <w:rFonts w:ascii="Times New Roman" w:hAnsi="Times New Roman" w:cs="Times New Roman"/>
          <w:b/>
          <w:lang w:val="bg-BG"/>
        </w:rPr>
        <w:t>Публичност на решения на ЦИК</w:t>
      </w:r>
      <w:r w:rsidR="00B6715E" w:rsidRPr="005D7987">
        <w:rPr>
          <w:rFonts w:ascii="Times New Roman" w:hAnsi="Times New Roman" w:cs="Times New Roman"/>
          <w:b/>
          <w:lang w:val="bg-BG"/>
        </w:rPr>
        <w:t>:</w:t>
      </w:r>
    </w:p>
    <w:p w14:paraId="0B2EDD11" w14:textId="1622AEFC" w:rsidR="002E4D18" w:rsidRPr="000C30E8" w:rsidRDefault="00E12AA3" w:rsidP="00E12AA3">
      <w:pPr>
        <w:pStyle w:val="ListParagraph"/>
        <w:numPr>
          <w:ilvl w:val="0"/>
          <w:numId w:val="25"/>
        </w:numPr>
        <w:jc w:val="both"/>
        <w:rPr>
          <w:rFonts w:ascii="Times New Roman" w:hAnsi="Times New Roman" w:cs="Times New Roman"/>
          <w:bCs/>
          <w:lang w:val="bg-BG"/>
        </w:rPr>
      </w:pPr>
      <w:r w:rsidRPr="000C30E8">
        <w:rPr>
          <w:rFonts w:ascii="Times New Roman" w:hAnsi="Times New Roman" w:cs="Times New Roman"/>
          <w:bCs/>
          <w:lang w:val="bg-BG"/>
        </w:rPr>
        <w:t>Решенията на Централната избирателна</w:t>
      </w:r>
      <w:r w:rsidR="007A3E52" w:rsidRPr="000C30E8">
        <w:rPr>
          <w:rFonts w:ascii="Times New Roman" w:hAnsi="Times New Roman" w:cs="Times New Roman"/>
          <w:bCs/>
          <w:lang w:val="bg-BG"/>
        </w:rPr>
        <w:t xml:space="preserve"> комисия с</w:t>
      </w:r>
      <w:r w:rsidRPr="000C30E8">
        <w:rPr>
          <w:rFonts w:ascii="Times New Roman" w:hAnsi="Times New Roman" w:cs="Times New Roman"/>
          <w:bCs/>
          <w:lang w:val="bg-BG"/>
        </w:rPr>
        <w:t xml:space="preserve">а </w:t>
      </w:r>
      <w:r w:rsidR="007A3E52" w:rsidRPr="000C30E8">
        <w:rPr>
          <w:rFonts w:ascii="Times New Roman" w:hAnsi="Times New Roman" w:cs="Times New Roman"/>
          <w:bCs/>
          <w:lang w:val="bg-BG"/>
        </w:rPr>
        <w:t>публични</w:t>
      </w:r>
      <w:r w:rsidRPr="000C30E8">
        <w:rPr>
          <w:rFonts w:ascii="Times New Roman" w:hAnsi="Times New Roman" w:cs="Times New Roman"/>
          <w:bCs/>
          <w:lang w:val="bg-BG"/>
        </w:rPr>
        <w:t xml:space="preserve"> и достъпни за всички участници в процеса. </w:t>
      </w:r>
      <w:r w:rsidR="002E4D18" w:rsidRPr="000C30E8">
        <w:rPr>
          <w:rFonts w:ascii="Times New Roman" w:hAnsi="Times New Roman" w:cs="Times New Roman"/>
          <w:bCs/>
          <w:lang w:val="bg-BG"/>
        </w:rPr>
        <w:t>Изменения</w:t>
      </w:r>
      <w:r w:rsidRPr="000C30E8">
        <w:rPr>
          <w:rFonts w:ascii="Times New Roman" w:hAnsi="Times New Roman" w:cs="Times New Roman"/>
          <w:bCs/>
          <w:lang w:val="bg-BG"/>
        </w:rPr>
        <w:t>та</w:t>
      </w:r>
      <w:r w:rsidR="002E4D18" w:rsidRPr="000C30E8">
        <w:rPr>
          <w:rFonts w:ascii="Times New Roman" w:hAnsi="Times New Roman" w:cs="Times New Roman"/>
          <w:bCs/>
          <w:lang w:val="bg-BG"/>
        </w:rPr>
        <w:t xml:space="preserve"> и допълнения</w:t>
      </w:r>
      <w:r w:rsidRPr="000C30E8">
        <w:rPr>
          <w:rFonts w:ascii="Times New Roman" w:hAnsi="Times New Roman" w:cs="Times New Roman"/>
          <w:bCs/>
          <w:lang w:val="bg-BG"/>
        </w:rPr>
        <w:t xml:space="preserve">та по тях, както и с </w:t>
      </w:r>
      <w:r w:rsidR="006F09C2">
        <w:rPr>
          <w:rFonts w:ascii="Times New Roman" w:hAnsi="Times New Roman" w:cs="Times New Roman"/>
          <w:bCs/>
          <w:lang w:val="bg-BG"/>
        </w:rPr>
        <w:t xml:space="preserve">измененията и допълненията с </w:t>
      </w:r>
      <w:r w:rsidRPr="000C30E8">
        <w:rPr>
          <w:rFonts w:ascii="Times New Roman" w:hAnsi="Times New Roman" w:cs="Times New Roman"/>
          <w:bCs/>
          <w:lang w:val="bg-BG"/>
        </w:rPr>
        <w:t xml:space="preserve">писма не е добра практика за комуникация между институциите. </w:t>
      </w:r>
      <w:r w:rsidR="00B36588">
        <w:rPr>
          <w:rFonts w:ascii="Times New Roman" w:hAnsi="Times New Roman" w:cs="Times New Roman"/>
          <w:bCs/>
          <w:lang w:val="bg-BG"/>
        </w:rPr>
        <w:t>Централната избирателна комисия е извън системата на СЕОС, което затруднява кореспонденцията с другите администрации</w:t>
      </w:r>
      <w:r w:rsidR="000C30E8">
        <w:rPr>
          <w:rFonts w:ascii="Times New Roman" w:hAnsi="Times New Roman" w:cs="Times New Roman"/>
          <w:bCs/>
          <w:lang w:val="bg-BG"/>
        </w:rPr>
        <w:t xml:space="preserve"> </w:t>
      </w:r>
      <w:r w:rsidRPr="000C30E8">
        <w:rPr>
          <w:rFonts w:ascii="Times New Roman" w:hAnsi="Times New Roman" w:cs="Times New Roman"/>
          <w:bCs/>
          <w:lang w:val="bg-BG"/>
        </w:rPr>
        <w:t xml:space="preserve"> в реално време</w:t>
      </w:r>
      <w:r w:rsidR="00B36588">
        <w:rPr>
          <w:rFonts w:ascii="Times New Roman" w:hAnsi="Times New Roman" w:cs="Times New Roman"/>
          <w:bCs/>
          <w:lang w:val="bg-BG"/>
        </w:rPr>
        <w:t xml:space="preserve"> и води до</w:t>
      </w:r>
      <w:r w:rsidRPr="000C30E8">
        <w:rPr>
          <w:rFonts w:ascii="Times New Roman" w:hAnsi="Times New Roman" w:cs="Times New Roman"/>
          <w:bCs/>
          <w:lang w:val="bg-BG"/>
        </w:rPr>
        <w:t xml:space="preserve"> забавя</w:t>
      </w:r>
      <w:r w:rsidR="00B36588">
        <w:rPr>
          <w:rFonts w:ascii="Times New Roman" w:hAnsi="Times New Roman" w:cs="Times New Roman"/>
          <w:bCs/>
          <w:lang w:val="bg-BG"/>
        </w:rPr>
        <w:t>не на</w:t>
      </w:r>
      <w:r w:rsidRPr="000C30E8">
        <w:rPr>
          <w:rFonts w:ascii="Times New Roman" w:hAnsi="Times New Roman" w:cs="Times New Roman"/>
          <w:bCs/>
          <w:lang w:val="bg-BG"/>
        </w:rPr>
        <w:t xml:space="preserve"> процеса на организация на изборните</w:t>
      </w:r>
      <w:r w:rsidR="007A3E52" w:rsidRPr="000C30E8">
        <w:rPr>
          <w:rFonts w:ascii="Times New Roman" w:hAnsi="Times New Roman" w:cs="Times New Roman"/>
          <w:bCs/>
          <w:lang w:val="bg-BG"/>
        </w:rPr>
        <w:t>. При съществуващата практика не са еднократни случаите, в които се възлагат с писма от ЦИК едни и същи задачи на кметове на общини и на областни</w:t>
      </w:r>
      <w:r w:rsidR="006F09C2">
        <w:rPr>
          <w:rFonts w:ascii="Times New Roman" w:hAnsi="Times New Roman" w:cs="Times New Roman"/>
          <w:bCs/>
          <w:lang w:val="bg-BG"/>
        </w:rPr>
        <w:t>я</w:t>
      </w:r>
      <w:r w:rsidR="007A3E52" w:rsidRPr="000C30E8">
        <w:rPr>
          <w:rFonts w:ascii="Times New Roman" w:hAnsi="Times New Roman" w:cs="Times New Roman"/>
          <w:bCs/>
          <w:lang w:val="bg-BG"/>
        </w:rPr>
        <w:t xml:space="preserve"> управител. </w:t>
      </w:r>
    </w:p>
    <w:p w14:paraId="159E0359" w14:textId="08749DC1" w:rsidR="007A3E52" w:rsidRPr="000C30E8" w:rsidRDefault="007A3E52" w:rsidP="007A3E52">
      <w:pPr>
        <w:pStyle w:val="ListParagraph"/>
        <w:numPr>
          <w:ilvl w:val="0"/>
          <w:numId w:val="25"/>
        </w:numPr>
        <w:jc w:val="both"/>
        <w:rPr>
          <w:rFonts w:ascii="Times New Roman" w:hAnsi="Times New Roman" w:cs="Times New Roman"/>
          <w:bCs/>
          <w:lang w:val="bg-BG"/>
        </w:rPr>
      </w:pPr>
      <w:r w:rsidRPr="000C30E8">
        <w:rPr>
          <w:rFonts w:ascii="Times New Roman" w:hAnsi="Times New Roman" w:cs="Times New Roman"/>
          <w:bCs/>
          <w:lang w:val="bg-BG"/>
        </w:rPr>
        <w:t>Промените в Решенията на ЦИК и особено тези, които касаят изборните книжа, както и разминаване</w:t>
      </w:r>
      <w:r w:rsidR="006F09C2">
        <w:rPr>
          <w:rFonts w:ascii="Times New Roman" w:hAnsi="Times New Roman" w:cs="Times New Roman"/>
          <w:bCs/>
          <w:lang w:val="bg-BG"/>
        </w:rPr>
        <w:t>то</w:t>
      </w:r>
      <w:r w:rsidRPr="000C30E8">
        <w:rPr>
          <w:rFonts w:ascii="Times New Roman" w:hAnsi="Times New Roman" w:cs="Times New Roman"/>
          <w:bCs/>
          <w:lang w:val="bg-BG"/>
        </w:rPr>
        <w:t xml:space="preserve"> между образци на изборни книжа  и методически указания създава допълнителна трудност. Повечето от тези дейности, в това число и подсигуряването с допълнителни материали за сигурност, осигуряване</w:t>
      </w:r>
      <w:r w:rsidR="006F09C2">
        <w:rPr>
          <w:rFonts w:ascii="Times New Roman" w:hAnsi="Times New Roman" w:cs="Times New Roman"/>
          <w:bCs/>
          <w:lang w:val="bg-BG"/>
        </w:rPr>
        <w:t>то</w:t>
      </w:r>
      <w:r w:rsidRPr="000C30E8">
        <w:rPr>
          <w:rFonts w:ascii="Times New Roman" w:hAnsi="Times New Roman" w:cs="Times New Roman"/>
          <w:bCs/>
          <w:lang w:val="bg-BG"/>
        </w:rPr>
        <w:t xml:space="preserve"> на прозрачност и достъп до местата за гласуване на хората с увреждания и други, биха могли да се обмислят, организират и извършат в периоди между изборите.  </w:t>
      </w:r>
    </w:p>
    <w:p w14:paraId="7AEB8B08" w14:textId="7F1A8F25" w:rsidR="007A3E52" w:rsidRPr="000C30E8" w:rsidRDefault="000C30E8" w:rsidP="00E12AA3">
      <w:pPr>
        <w:pStyle w:val="ListParagraph"/>
        <w:numPr>
          <w:ilvl w:val="0"/>
          <w:numId w:val="25"/>
        </w:numPr>
        <w:jc w:val="both"/>
        <w:rPr>
          <w:rFonts w:ascii="Times New Roman" w:hAnsi="Times New Roman" w:cs="Times New Roman"/>
          <w:bCs/>
          <w:lang w:val="bg-BG"/>
        </w:rPr>
      </w:pPr>
      <w:r w:rsidRPr="000C30E8">
        <w:rPr>
          <w:rFonts w:ascii="Times New Roman" w:hAnsi="Times New Roman" w:cs="Times New Roman"/>
          <w:bCs/>
          <w:lang w:val="bg-BG"/>
        </w:rPr>
        <w:t>Неизпълнението на чл.209 от Изборния кодекс и липсата на контрол при отпечатването на хартиените бюлетини от страна на Централната избирателна комисия, както и липсата на публични правила за осъществяването на контрола при отпечатването и пакетирането доведоха до препечатване на хартиените бюлетини два дни преди изборите за два избирателни района.</w:t>
      </w:r>
    </w:p>
    <w:p w14:paraId="001609AF" w14:textId="77777777" w:rsidR="00AC7437" w:rsidRPr="000C30E8" w:rsidRDefault="00AC7437" w:rsidP="002E4D18">
      <w:pPr>
        <w:spacing w:after="120" w:line="312" w:lineRule="auto"/>
        <w:ind w:firstLine="567"/>
        <w:jc w:val="both"/>
        <w:rPr>
          <w:rFonts w:ascii="Times New Roman" w:hAnsi="Times New Roman" w:cs="Times New Roman"/>
          <w:lang w:val="bg-BG"/>
        </w:rPr>
      </w:pPr>
    </w:p>
    <w:sectPr w:rsidR="00AC7437" w:rsidRPr="000C30E8" w:rsidSect="00537E56">
      <w:footerReference w:type="defaul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09A48E" w14:textId="77777777" w:rsidR="00640D5C" w:rsidRDefault="00640D5C" w:rsidP="00CD665B">
      <w:pPr>
        <w:spacing w:after="0" w:line="240" w:lineRule="auto"/>
      </w:pPr>
      <w:r>
        <w:separator/>
      </w:r>
    </w:p>
  </w:endnote>
  <w:endnote w:type="continuationSeparator" w:id="0">
    <w:p w14:paraId="46517351" w14:textId="77777777" w:rsidR="00640D5C" w:rsidRDefault="00640D5C" w:rsidP="00CD66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425275"/>
      <w:docPartObj>
        <w:docPartGallery w:val="Page Numbers (Bottom of Page)"/>
        <w:docPartUnique/>
      </w:docPartObj>
    </w:sdtPr>
    <w:sdtEndPr>
      <w:rPr>
        <w:noProof/>
      </w:rPr>
    </w:sdtEndPr>
    <w:sdtContent>
      <w:p w14:paraId="55FD7F9D" w14:textId="7208762B" w:rsidR="00AD0DA5" w:rsidRDefault="00AD0DA5">
        <w:pPr>
          <w:pStyle w:val="Footer"/>
          <w:jc w:val="center"/>
        </w:pPr>
        <w:r>
          <w:fldChar w:fldCharType="begin"/>
        </w:r>
        <w:r>
          <w:instrText xml:space="preserve"> PAGE   \* MERGEFORMAT </w:instrText>
        </w:r>
        <w:r>
          <w:fldChar w:fldCharType="separate"/>
        </w:r>
        <w:r w:rsidR="00B36588">
          <w:rPr>
            <w:noProof/>
          </w:rPr>
          <w:t>20</w:t>
        </w:r>
        <w:r>
          <w:rPr>
            <w:noProof/>
          </w:rPr>
          <w:fldChar w:fldCharType="end"/>
        </w:r>
      </w:p>
    </w:sdtContent>
  </w:sdt>
  <w:p w14:paraId="3992C336" w14:textId="77777777" w:rsidR="00AD0DA5" w:rsidRDefault="00AD0D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2E3D54" w14:textId="77777777" w:rsidR="00640D5C" w:rsidRDefault="00640D5C" w:rsidP="00CD665B">
      <w:pPr>
        <w:spacing w:after="0" w:line="240" w:lineRule="auto"/>
      </w:pPr>
      <w:r>
        <w:separator/>
      </w:r>
    </w:p>
  </w:footnote>
  <w:footnote w:type="continuationSeparator" w:id="0">
    <w:p w14:paraId="7A6EA84E" w14:textId="77777777" w:rsidR="00640D5C" w:rsidRDefault="00640D5C" w:rsidP="00CD665B">
      <w:pPr>
        <w:spacing w:after="0" w:line="240" w:lineRule="auto"/>
      </w:pPr>
      <w:r>
        <w:continuationSeparator/>
      </w:r>
    </w:p>
  </w:footnote>
  <w:footnote w:id="1">
    <w:p w14:paraId="09A23340" w14:textId="6602F941" w:rsidR="009B17E5" w:rsidRPr="009B17E5" w:rsidRDefault="009B17E5" w:rsidP="009B17E5">
      <w:pPr>
        <w:pStyle w:val="FootnoteText"/>
        <w:rPr>
          <w:rFonts w:ascii="Times New Roman" w:hAnsi="Times New Roman" w:cs="Times New Roman"/>
          <w:lang w:val="bg-BG"/>
        </w:rPr>
      </w:pPr>
      <w:r w:rsidRPr="009B17E5">
        <w:rPr>
          <w:rStyle w:val="FootnoteReference"/>
          <w:rFonts w:ascii="Times New Roman" w:hAnsi="Times New Roman" w:cs="Times New Roman"/>
        </w:rPr>
        <w:footnoteRef/>
      </w:r>
      <w:r w:rsidRPr="009B17E5">
        <w:rPr>
          <w:rFonts w:ascii="Times New Roman" w:hAnsi="Times New Roman" w:cs="Times New Roman"/>
        </w:rPr>
        <w:t xml:space="preserve"> </w:t>
      </w:r>
      <w:r w:rsidRPr="009B17E5">
        <w:rPr>
          <w:rFonts w:ascii="Times New Roman" w:hAnsi="Times New Roman" w:cs="Times New Roman"/>
          <w:lang w:val="bg-BG"/>
        </w:rPr>
        <w:t xml:space="preserve">Вж. предварителния доклад на ОССЕ </w:t>
      </w:r>
      <w:r w:rsidRPr="009B17E5">
        <w:rPr>
          <w:rFonts w:ascii="Times New Roman" w:hAnsi="Times New Roman" w:cs="Times New Roman"/>
        </w:rPr>
        <w:t xml:space="preserve">(OSCE - ODIHR) </w:t>
      </w:r>
      <w:r w:rsidRPr="009B17E5">
        <w:rPr>
          <w:rFonts w:ascii="Times New Roman" w:hAnsi="Times New Roman" w:cs="Times New Roman"/>
          <w:lang w:val="bg-BG"/>
        </w:rPr>
        <w:t xml:space="preserve">и Съвета на </w:t>
      </w:r>
      <w:proofErr w:type="spellStart"/>
      <w:r w:rsidRPr="009B17E5">
        <w:rPr>
          <w:rFonts w:ascii="Times New Roman" w:hAnsi="Times New Roman" w:cs="Times New Roman"/>
          <w:lang w:val="bg-BG"/>
        </w:rPr>
        <w:t>ЕВропа</w:t>
      </w:r>
      <w:proofErr w:type="spellEnd"/>
      <w:r w:rsidRPr="009B17E5">
        <w:rPr>
          <w:rFonts w:ascii="Times New Roman" w:hAnsi="Times New Roman" w:cs="Times New Roman"/>
          <w:lang w:val="bg-BG"/>
        </w:rPr>
        <w:t xml:space="preserve"> (</w:t>
      </w:r>
      <w:r w:rsidRPr="009B17E5">
        <w:rPr>
          <w:rFonts w:ascii="Times New Roman" w:hAnsi="Times New Roman" w:cs="Times New Roman"/>
        </w:rPr>
        <w:t>PACE)</w:t>
      </w:r>
      <w:r w:rsidRPr="009B17E5">
        <w:rPr>
          <w:rFonts w:ascii="Times New Roman" w:hAnsi="Times New Roman" w:cs="Times New Roman"/>
          <w:lang w:val="bg-BG"/>
        </w:rPr>
        <w:t xml:space="preserve"> - </w:t>
      </w:r>
      <w:r w:rsidRPr="009B17E5">
        <w:rPr>
          <w:rFonts w:ascii="Times New Roman" w:hAnsi="Times New Roman" w:cs="Times New Roman"/>
          <w:i/>
          <w:iCs/>
          <w:lang w:val="bg-BG"/>
        </w:rPr>
        <w:t>Становище за предварителни констатации и заключения</w:t>
      </w:r>
      <w:r w:rsidRPr="009B17E5">
        <w:rPr>
          <w:rFonts w:ascii="Times New Roman" w:hAnsi="Times New Roman" w:cs="Times New Roman"/>
          <w:lang w:val="bg-BG"/>
        </w:rPr>
        <w:t xml:space="preserve">, публикуван на 20 април 2026 г. на адрес: </w:t>
      </w:r>
      <w:hyperlink r:id="rId1" w:history="1">
        <w:r w:rsidRPr="009B17E5">
          <w:rPr>
            <w:rStyle w:val="Hyperlink"/>
            <w:rFonts w:ascii="Times New Roman" w:hAnsi="Times New Roman" w:cs="Times New Roman"/>
          </w:rPr>
          <w:t>EOM BGR 2026 PSFC Final 20 April BGR.pdf</w:t>
        </w:r>
      </w:hyperlink>
      <w:r w:rsidRPr="009B17E5">
        <w:rPr>
          <w:rFonts w:ascii="Times New Roman" w:hAnsi="Times New Roman" w:cs="Times New Roman"/>
          <w:lang w:val="bg-BG"/>
        </w:rPr>
        <w:t>.</w:t>
      </w:r>
    </w:p>
    <w:p w14:paraId="22884B34" w14:textId="2E94DD31" w:rsidR="009B17E5" w:rsidRPr="009B17E5" w:rsidRDefault="009B17E5">
      <w:pPr>
        <w:pStyle w:val="FootnoteText"/>
        <w:rPr>
          <w:lang w:val="bg-BG"/>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A3321"/>
    <w:multiLevelType w:val="hybridMultilevel"/>
    <w:tmpl w:val="2DBE2DDA"/>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0786454A"/>
    <w:multiLevelType w:val="hybridMultilevel"/>
    <w:tmpl w:val="3CF28FB8"/>
    <w:lvl w:ilvl="0" w:tplc="BC2EC74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1465605"/>
    <w:multiLevelType w:val="hybridMultilevel"/>
    <w:tmpl w:val="00B6B0A0"/>
    <w:lvl w:ilvl="0" w:tplc="E37A3EC8">
      <w:start w:val="5"/>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13625BD8"/>
    <w:multiLevelType w:val="hybridMultilevel"/>
    <w:tmpl w:val="4B8A6B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90653C"/>
    <w:multiLevelType w:val="hybridMultilevel"/>
    <w:tmpl w:val="A4D658DA"/>
    <w:lvl w:ilvl="0" w:tplc="FFFFFFFF">
      <w:start w:val="1"/>
      <w:numFmt w:val="decimal"/>
      <w:lvlText w:val="(%1)"/>
      <w:lvlJc w:val="left"/>
      <w:pPr>
        <w:ind w:left="927" w:hanging="360"/>
      </w:pPr>
      <w:rPr>
        <w:rFonts w:ascii="Times New Roman" w:eastAsiaTheme="minorHAnsi" w:hAnsi="Times New Roman" w:cs="Times New Roman"/>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13777BA"/>
    <w:multiLevelType w:val="hybridMultilevel"/>
    <w:tmpl w:val="67E67790"/>
    <w:lvl w:ilvl="0" w:tplc="1A78AE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2165584D"/>
    <w:multiLevelType w:val="hybridMultilevel"/>
    <w:tmpl w:val="C366C12A"/>
    <w:lvl w:ilvl="0" w:tplc="1A78C922">
      <w:start w:val="1"/>
      <w:numFmt w:val="decimal"/>
      <w:lvlText w:val="%1."/>
      <w:lvlJc w:val="left"/>
      <w:pPr>
        <w:ind w:left="1788" w:hanging="360"/>
      </w:pPr>
      <w:rPr>
        <w:rFonts w:hint="default"/>
        <w:b w:val="0"/>
      </w:r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7" w15:restartNumberingAfterBreak="0">
    <w:nsid w:val="218654E9"/>
    <w:multiLevelType w:val="hybridMultilevel"/>
    <w:tmpl w:val="6B8A0000"/>
    <w:lvl w:ilvl="0" w:tplc="1A78AE62">
      <w:start w:val="1"/>
      <w:numFmt w:val="decimal"/>
      <w:lvlText w:val="%1)"/>
      <w:lvlJc w:val="left"/>
      <w:pPr>
        <w:ind w:left="1494"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 w15:restartNumberingAfterBreak="0">
    <w:nsid w:val="2A9A1E3C"/>
    <w:multiLevelType w:val="hybridMultilevel"/>
    <w:tmpl w:val="6E36A8FA"/>
    <w:lvl w:ilvl="0" w:tplc="16E6FC1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31682AED"/>
    <w:multiLevelType w:val="hybridMultilevel"/>
    <w:tmpl w:val="16BA4B8E"/>
    <w:lvl w:ilvl="0" w:tplc="04090013">
      <w:start w:val="1"/>
      <w:numFmt w:val="upperRoman"/>
      <w:lvlText w:val="%1."/>
      <w:lvlJc w:val="righ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 w15:restartNumberingAfterBreak="0">
    <w:nsid w:val="41D66E46"/>
    <w:multiLevelType w:val="multilevel"/>
    <w:tmpl w:val="9ABCA7E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E3518E1"/>
    <w:multiLevelType w:val="hybridMultilevel"/>
    <w:tmpl w:val="6200F776"/>
    <w:lvl w:ilvl="0" w:tplc="1A78AE62">
      <w:start w:val="1"/>
      <w:numFmt w:val="decimal"/>
      <w:lvlText w:val="%1)"/>
      <w:lvlJc w:val="left"/>
      <w:pPr>
        <w:ind w:left="1494"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4F0D69C4"/>
    <w:multiLevelType w:val="hybridMultilevel"/>
    <w:tmpl w:val="D3BEB15C"/>
    <w:lvl w:ilvl="0" w:tplc="1A78AE62">
      <w:start w:val="1"/>
      <w:numFmt w:val="decimal"/>
      <w:lvlText w:val="%1)"/>
      <w:lvlJc w:val="left"/>
      <w:pPr>
        <w:ind w:left="1494"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3" w15:restartNumberingAfterBreak="0">
    <w:nsid w:val="58417BE6"/>
    <w:multiLevelType w:val="multilevel"/>
    <w:tmpl w:val="09964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917B21"/>
    <w:multiLevelType w:val="hybridMultilevel"/>
    <w:tmpl w:val="F3383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BBC7C25"/>
    <w:multiLevelType w:val="multilevel"/>
    <w:tmpl w:val="C8E6D30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FC71DE7"/>
    <w:multiLevelType w:val="hybridMultilevel"/>
    <w:tmpl w:val="3FA63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FD1DB9"/>
    <w:multiLevelType w:val="hybridMultilevel"/>
    <w:tmpl w:val="118C8126"/>
    <w:lvl w:ilvl="0" w:tplc="1A78AE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63AA3CD8"/>
    <w:multiLevelType w:val="hybridMultilevel"/>
    <w:tmpl w:val="8B8C23E2"/>
    <w:lvl w:ilvl="0" w:tplc="AA7A8952">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9" w15:restartNumberingAfterBreak="0">
    <w:nsid w:val="67712E4D"/>
    <w:multiLevelType w:val="hybridMultilevel"/>
    <w:tmpl w:val="2DBE2DDA"/>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0" w15:restartNumberingAfterBreak="0">
    <w:nsid w:val="70D86828"/>
    <w:multiLevelType w:val="hybridMultilevel"/>
    <w:tmpl w:val="3A902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1757519"/>
    <w:multiLevelType w:val="hybridMultilevel"/>
    <w:tmpl w:val="2DBE2DDA"/>
    <w:lvl w:ilvl="0" w:tplc="7A6ADAE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71EB0953"/>
    <w:multiLevelType w:val="hybridMultilevel"/>
    <w:tmpl w:val="A4D658DA"/>
    <w:lvl w:ilvl="0" w:tplc="20444930">
      <w:start w:val="1"/>
      <w:numFmt w:val="decimal"/>
      <w:lvlText w:val="(%1)"/>
      <w:lvlJc w:val="left"/>
      <w:pPr>
        <w:ind w:left="927" w:hanging="360"/>
      </w:pPr>
      <w:rPr>
        <w:rFonts w:ascii="Times New Roman" w:eastAsiaTheme="minorHAnsi" w:hAnsi="Times New Roman" w:cs="Times New Roman"/>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7D95213F"/>
    <w:multiLevelType w:val="hybridMultilevel"/>
    <w:tmpl w:val="986CE070"/>
    <w:lvl w:ilvl="0" w:tplc="C7242B8A">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7E3F0B6C"/>
    <w:multiLevelType w:val="hybridMultilevel"/>
    <w:tmpl w:val="639AA10C"/>
    <w:lvl w:ilvl="0" w:tplc="4614F35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2023509818">
    <w:abstractNumId w:val="3"/>
  </w:num>
  <w:num w:numId="2" w16cid:durableId="735586283">
    <w:abstractNumId w:val="13"/>
  </w:num>
  <w:num w:numId="3" w16cid:durableId="278071214">
    <w:abstractNumId w:val="16"/>
  </w:num>
  <w:num w:numId="4" w16cid:durableId="2137021974">
    <w:abstractNumId w:val="14"/>
  </w:num>
  <w:num w:numId="5" w16cid:durableId="159738233">
    <w:abstractNumId w:val="20"/>
  </w:num>
  <w:num w:numId="6" w16cid:durableId="1646545038">
    <w:abstractNumId w:val="21"/>
  </w:num>
  <w:num w:numId="7" w16cid:durableId="780537703">
    <w:abstractNumId w:val="23"/>
  </w:num>
  <w:num w:numId="8" w16cid:durableId="1154950999">
    <w:abstractNumId w:val="0"/>
  </w:num>
  <w:num w:numId="9" w16cid:durableId="1285582216">
    <w:abstractNumId w:val="19"/>
  </w:num>
  <w:num w:numId="10" w16cid:durableId="239800572">
    <w:abstractNumId w:val="1"/>
  </w:num>
  <w:num w:numId="11" w16cid:durableId="110052557">
    <w:abstractNumId w:val="22"/>
  </w:num>
  <w:num w:numId="12" w16cid:durableId="128018043">
    <w:abstractNumId w:val="15"/>
    <w:lvlOverride w:ilvl="0">
      <w:lvl w:ilvl="0">
        <w:numFmt w:val="bullet"/>
        <w:lvlText w:val="1."/>
        <w:lvlJc w:val="left"/>
      </w:lvl>
    </w:lvlOverride>
  </w:num>
  <w:num w:numId="13" w16cid:durableId="42218990">
    <w:abstractNumId w:val="10"/>
    <w:lvlOverride w:ilvl="0">
      <w:lvl w:ilvl="0">
        <w:numFmt w:val="bullet"/>
        <w:lvlText w:val="2."/>
        <w:lvlJc w:val="left"/>
      </w:lvl>
    </w:lvlOverride>
  </w:num>
  <w:num w:numId="14" w16cid:durableId="2026133366">
    <w:abstractNumId w:val="24"/>
  </w:num>
  <w:num w:numId="15" w16cid:durableId="263465906">
    <w:abstractNumId w:val="8"/>
  </w:num>
  <w:num w:numId="16" w16cid:durableId="1840461278">
    <w:abstractNumId w:val="4"/>
  </w:num>
  <w:num w:numId="17" w16cid:durableId="95902922">
    <w:abstractNumId w:val="5"/>
  </w:num>
  <w:num w:numId="18" w16cid:durableId="152180586">
    <w:abstractNumId w:val="7"/>
  </w:num>
  <w:num w:numId="19" w16cid:durableId="1001619229">
    <w:abstractNumId w:val="12"/>
  </w:num>
  <w:num w:numId="20" w16cid:durableId="1354956878">
    <w:abstractNumId w:val="9"/>
  </w:num>
  <w:num w:numId="21" w16cid:durableId="1523668205">
    <w:abstractNumId w:val="17"/>
  </w:num>
  <w:num w:numId="22" w16cid:durableId="1725257094">
    <w:abstractNumId w:val="11"/>
  </w:num>
  <w:num w:numId="23" w16cid:durableId="1211310212">
    <w:abstractNumId w:val="6"/>
  </w:num>
  <w:num w:numId="24" w16cid:durableId="1586647745">
    <w:abstractNumId w:val="2"/>
  </w:num>
  <w:num w:numId="25" w16cid:durableId="16353266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118"/>
    <w:rsid w:val="000015C9"/>
    <w:rsid w:val="00003ED4"/>
    <w:rsid w:val="00003F29"/>
    <w:rsid w:val="00010ED5"/>
    <w:rsid w:val="00012584"/>
    <w:rsid w:val="0001465A"/>
    <w:rsid w:val="00021150"/>
    <w:rsid w:val="00023B41"/>
    <w:rsid w:val="00027127"/>
    <w:rsid w:val="00034A85"/>
    <w:rsid w:val="00036D8D"/>
    <w:rsid w:val="000403FD"/>
    <w:rsid w:val="000626F7"/>
    <w:rsid w:val="00065CFC"/>
    <w:rsid w:val="00071975"/>
    <w:rsid w:val="00076C13"/>
    <w:rsid w:val="00080D1B"/>
    <w:rsid w:val="00081E89"/>
    <w:rsid w:val="00084EDD"/>
    <w:rsid w:val="00086D65"/>
    <w:rsid w:val="0009026F"/>
    <w:rsid w:val="00093F45"/>
    <w:rsid w:val="000A5E5F"/>
    <w:rsid w:val="000B4C0E"/>
    <w:rsid w:val="000C30E8"/>
    <w:rsid w:val="000C32CF"/>
    <w:rsid w:val="000C6C5F"/>
    <w:rsid w:val="000D47B5"/>
    <w:rsid w:val="000E0965"/>
    <w:rsid w:val="000E1F71"/>
    <w:rsid w:val="000E644F"/>
    <w:rsid w:val="000F217F"/>
    <w:rsid w:val="000F5ABE"/>
    <w:rsid w:val="00100F71"/>
    <w:rsid w:val="001267FC"/>
    <w:rsid w:val="00130E3B"/>
    <w:rsid w:val="00135F84"/>
    <w:rsid w:val="00153B5E"/>
    <w:rsid w:val="00153EB0"/>
    <w:rsid w:val="00156D4D"/>
    <w:rsid w:val="00172AAA"/>
    <w:rsid w:val="00172E5D"/>
    <w:rsid w:val="0017644C"/>
    <w:rsid w:val="001A0A08"/>
    <w:rsid w:val="001A35F1"/>
    <w:rsid w:val="001B494F"/>
    <w:rsid w:val="001C27F4"/>
    <w:rsid w:val="001C6384"/>
    <w:rsid w:val="001D04E0"/>
    <w:rsid w:val="001D17E0"/>
    <w:rsid w:val="001E0EC2"/>
    <w:rsid w:val="001E3F08"/>
    <w:rsid w:val="00200940"/>
    <w:rsid w:val="00206CD0"/>
    <w:rsid w:val="002136B5"/>
    <w:rsid w:val="002166AE"/>
    <w:rsid w:val="00223678"/>
    <w:rsid w:val="00227808"/>
    <w:rsid w:val="002325A9"/>
    <w:rsid w:val="00237126"/>
    <w:rsid w:val="002444F9"/>
    <w:rsid w:val="00245534"/>
    <w:rsid w:val="002474D6"/>
    <w:rsid w:val="00272888"/>
    <w:rsid w:val="00292B54"/>
    <w:rsid w:val="002C12D0"/>
    <w:rsid w:val="002D0F42"/>
    <w:rsid w:val="002D36F1"/>
    <w:rsid w:val="002D614E"/>
    <w:rsid w:val="002E4D18"/>
    <w:rsid w:val="002E53CC"/>
    <w:rsid w:val="002E7BD0"/>
    <w:rsid w:val="002F2FA9"/>
    <w:rsid w:val="002F33F3"/>
    <w:rsid w:val="002F4D2A"/>
    <w:rsid w:val="002F517C"/>
    <w:rsid w:val="002F559D"/>
    <w:rsid w:val="0030616E"/>
    <w:rsid w:val="003061B5"/>
    <w:rsid w:val="0030700E"/>
    <w:rsid w:val="003100FA"/>
    <w:rsid w:val="0031148D"/>
    <w:rsid w:val="00313FBF"/>
    <w:rsid w:val="003146A5"/>
    <w:rsid w:val="003160DF"/>
    <w:rsid w:val="00326712"/>
    <w:rsid w:val="00327D20"/>
    <w:rsid w:val="003324B7"/>
    <w:rsid w:val="00342DB7"/>
    <w:rsid w:val="00345815"/>
    <w:rsid w:val="00346871"/>
    <w:rsid w:val="00357DCB"/>
    <w:rsid w:val="00357FCF"/>
    <w:rsid w:val="003623C3"/>
    <w:rsid w:val="00366134"/>
    <w:rsid w:val="00371AAC"/>
    <w:rsid w:val="00395123"/>
    <w:rsid w:val="0039757F"/>
    <w:rsid w:val="003A4404"/>
    <w:rsid w:val="003A46DE"/>
    <w:rsid w:val="003A508A"/>
    <w:rsid w:val="003A7767"/>
    <w:rsid w:val="003B14C0"/>
    <w:rsid w:val="003D047F"/>
    <w:rsid w:val="003D73D1"/>
    <w:rsid w:val="003F77AA"/>
    <w:rsid w:val="004001B5"/>
    <w:rsid w:val="00404FA7"/>
    <w:rsid w:val="00423BBE"/>
    <w:rsid w:val="00436394"/>
    <w:rsid w:val="00450B36"/>
    <w:rsid w:val="004513A2"/>
    <w:rsid w:val="00451FE5"/>
    <w:rsid w:val="00455A52"/>
    <w:rsid w:val="00470F1E"/>
    <w:rsid w:val="00471D6A"/>
    <w:rsid w:val="00475075"/>
    <w:rsid w:val="00475542"/>
    <w:rsid w:val="004B684B"/>
    <w:rsid w:val="004B798A"/>
    <w:rsid w:val="004C17FF"/>
    <w:rsid w:val="004C7756"/>
    <w:rsid w:val="004D22EF"/>
    <w:rsid w:val="004E78C5"/>
    <w:rsid w:val="004F77CF"/>
    <w:rsid w:val="00506A1D"/>
    <w:rsid w:val="00510D68"/>
    <w:rsid w:val="00515A53"/>
    <w:rsid w:val="00517A7C"/>
    <w:rsid w:val="0053402C"/>
    <w:rsid w:val="00535229"/>
    <w:rsid w:val="005365AA"/>
    <w:rsid w:val="00537E56"/>
    <w:rsid w:val="00540C7A"/>
    <w:rsid w:val="00543890"/>
    <w:rsid w:val="00566B95"/>
    <w:rsid w:val="00571030"/>
    <w:rsid w:val="005720E3"/>
    <w:rsid w:val="00591814"/>
    <w:rsid w:val="00594161"/>
    <w:rsid w:val="00597FC2"/>
    <w:rsid w:val="005A200B"/>
    <w:rsid w:val="005A35AB"/>
    <w:rsid w:val="005A4C33"/>
    <w:rsid w:val="005A726D"/>
    <w:rsid w:val="005C242E"/>
    <w:rsid w:val="005D1526"/>
    <w:rsid w:val="005D536C"/>
    <w:rsid w:val="005D7987"/>
    <w:rsid w:val="005E6A4D"/>
    <w:rsid w:val="005E7198"/>
    <w:rsid w:val="005F67F1"/>
    <w:rsid w:val="006069E6"/>
    <w:rsid w:val="00617096"/>
    <w:rsid w:val="00617641"/>
    <w:rsid w:val="00620CB4"/>
    <w:rsid w:val="00635309"/>
    <w:rsid w:val="00640D5C"/>
    <w:rsid w:val="0065343E"/>
    <w:rsid w:val="00681708"/>
    <w:rsid w:val="00683616"/>
    <w:rsid w:val="00692A1D"/>
    <w:rsid w:val="00697157"/>
    <w:rsid w:val="006976B7"/>
    <w:rsid w:val="006A42B0"/>
    <w:rsid w:val="006B7EA6"/>
    <w:rsid w:val="006D2078"/>
    <w:rsid w:val="006D3491"/>
    <w:rsid w:val="006D526E"/>
    <w:rsid w:val="006E1B67"/>
    <w:rsid w:val="006E3373"/>
    <w:rsid w:val="006F09C2"/>
    <w:rsid w:val="006F1557"/>
    <w:rsid w:val="006F1618"/>
    <w:rsid w:val="006F562E"/>
    <w:rsid w:val="007043F2"/>
    <w:rsid w:val="00707017"/>
    <w:rsid w:val="0071617B"/>
    <w:rsid w:val="007358CB"/>
    <w:rsid w:val="00740655"/>
    <w:rsid w:val="00742B72"/>
    <w:rsid w:val="00746BD0"/>
    <w:rsid w:val="00756488"/>
    <w:rsid w:val="00764EE9"/>
    <w:rsid w:val="007733A1"/>
    <w:rsid w:val="0078439B"/>
    <w:rsid w:val="007A3E52"/>
    <w:rsid w:val="007A6BBC"/>
    <w:rsid w:val="007A7231"/>
    <w:rsid w:val="007A7666"/>
    <w:rsid w:val="007B1E67"/>
    <w:rsid w:val="007E0E3D"/>
    <w:rsid w:val="007E61D9"/>
    <w:rsid w:val="0081610E"/>
    <w:rsid w:val="0083592B"/>
    <w:rsid w:val="00852C66"/>
    <w:rsid w:val="00853164"/>
    <w:rsid w:val="0086048C"/>
    <w:rsid w:val="00870C15"/>
    <w:rsid w:val="00884D8F"/>
    <w:rsid w:val="00885428"/>
    <w:rsid w:val="00885BB2"/>
    <w:rsid w:val="008A63A3"/>
    <w:rsid w:val="008A65E8"/>
    <w:rsid w:val="008B1025"/>
    <w:rsid w:val="008C3891"/>
    <w:rsid w:val="008D74FF"/>
    <w:rsid w:val="008D767E"/>
    <w:rsid w:val="008D7732"/>
    <w:rsid w:val="008F4257"/>
    <w:rsid w:val="00903643"/>
    <w:rsid w:val="009038A4"/>
    <w:rsid w:val="00906AAB"/>
    <w:rsid w:val="00915D1F"/>
    <w:rsid w:val="009279A3"/>
    <w:rsid w:val="00931034"/>
    <w:rsid w:val="0093166E"/>
    <w:rsid w:val="00937F81"/>
    <w:rsid w:val="00942C40"/>
    <w:rsid w:val="00944136"/>
    <w:rsid w:val="00947E73"/>
    <w:rsid w:val="00952E83"/>
    <w:rsid w:val="00964E5A"/>
    <w:rsid w:val="00971131"/>
    <w:rsid w:val="0098077F"/>
    <w:rsid w:val="00990B62"/>
    <w:rsid w:val="009A167B"/>
    <w:rsid w:val="009A232F"/>
    <w:rsid w:val="009A2FF8"/>
    <w:rsid w:val="009A5F8F"/>
    <w:rsid w:val="009A7C09"/>
    <w:rsid w:val="009B04FA"/>
    <w:rsid w:val="009B17E5"/>
    <w:rsid w:val="009C44C0"/>
    <w:rsid w:val="009D5FD4"/>
    <w:rsid w:val="009E1630"/>
    <w:rsid w:val="009E50B6"/>
    <w:rsid w:val="00A20BF1"/>
    <w:rsid w:val="00A210A7"/>
    <w:rsid w:val="00A215BB"/>
    <w:rsid w:val="00A304C7"/>
    <w:rsid w:val="00A354B8"/>
    <w:rsid w:val="00A429D4"/>
    <w:rsid w:val="00A5305B"/>
    <w:rsid w:val="00A53F89"/>
    <w:rsid w:val="00A93519"/>
    <w:rsid w:val="00A94F1A"/>
    <w:rsid w:val="00A97E3D"/>
    <w:rsid w:val="00AA12B4"/>
    <w:rsid w:val="00AA1FF3"/>
    <w:rsid w:val="00AC4EBC"/>
    <w:rsid w:val="00AC7437"/>
    <w:rsid w:val="00AD0DA5"/>
    <w:rsid w:val="00AF50B2"/>
    <w:rsid w:val="00B12740"/>
    <w:rsid w:val="00B128C2"/>
    <w:rsid w:val="00B176EA"/>
    <w:rsid w:val="00B26C0D"/>
    <w:rsid w:val="00B341B2"/>
    <w:rsid w:val="00B36588"/>
    <w:rsid w:val="00B42C3E"/>
    <w:rsid w:val="00B42CFB"/>
    <w:rsid w:val="00B45172"/>
    <w:rsid w:val="00B57211"/>
    <w:rsid w:val="00B57DAB"/>
    <w:rsid w:val="00B57E26"/>
    <w:rsid w:val="00B61A78"/>
    <w:rsid w:val="00B64A2C"/>
    <w:rsid w:val="00B6715E"/>
    <w:rsid w:val="00B81118"/>
    <w:rsid w:val="00B8733C"/>
    <w:rsid w:val="00B9419A"/>
    <w:rsid w:val="00BA59F4"/>
    <w:rsid w:val="00BA661E"/>
    <w:rsid w:val="00BB66DD"/>
    <w:rsid w:val="00BC1A89"/>
    <w:rsid w:val="00BC3D41"/>
    <w:rsid w:val="00BD2E4A"/>
    <w:rsid w:val="00BE234F"/>
    <w:rsid w:val="00BF296E"/>
    <w:rsid w:val="00C02871"/>
    <w:rsid w:val="00C170C2"/>
    <w:rsid w:val="00C22045"/>
    <w:rsid w:val="00C24EC1"/>
    <w:rsid w:val="00C250A8"/>
    <w:rsid w:val="00C45FA1"/>
    <w:rsid w:val="00C53EEE"/>
    <w:rsid w:val="00C76926"/>
    <w:rsid w:val="00C80424"/>
    <w:rsid w:val="00C93C91"/>
    <w:rsid w:val="00C95D8D"/>
    <w:rsid w:val="00CA219D"/>
    <w:rsid w:val="00CA5958"/>
    <w:rsid w:val="00CB3329"/>
    <w:rsid w:val="00CB6746"/>
    <w:rsid w:val="00CB7983"/>
    <w:rsid w:val="00CC219F"/>
    <w:rsid w:val="00CD665B"/>
    <w:rsid w:val="00CE2EDE"/>
    <w:rsid w:val="00D061D7"/>
    <w:rsid w:val="00D10D17"/>
    <w:rsid w:val="00D15380"/>
    <w:rsid w:val="00D47DF7"/>
    <w:rsid w:val="00D86AF9"/>
    <w:rsid w:val="00D87E90"/>
    <w:rsid w:val="00D9113F"/>
    <w:rsid w:val="00D92C9D"/>
    <w:rsid w:val="00D92F15"/>
    <w:rsid w:val="00D9331B"/>
    <w:rsid w:val="00DA475D"/>
    <w:rsid w:val="00DA4DE4"/>
    <w:rsid w:val="00DC27BC"/>
    <w:rsid w:val="00DD1A42"/>
    <w:rsid w:val="00DD2083"/>
    <w:rsid w:val="00DF5596"/>
    <w:rsid w:val="00DF6F02"/>
    <w:rsid w:val="00E0352F"/>
    <w:rsid w:val="00E07B0D"/>
    <w:rsid w:val="00E12AA3"/>
    <w:rsid w:val="00E2459F"/>
    <w:rsid w:val="00E361AD"/>
    <w:rsid w:val="00E4076D"/>
    <w:rsid w:val="00E41C15"/>
    <w:rsid w:val="00E466D4"/>
    <w:rsid w:val="00E51052"/>
    <w:rsid w:val="00E56AC9"/>
    <w:rsid w:val="00E66084"/>
    <w:rsid w:val="00E716DC"/>
    <w:rsid w:val="00EA0343"/>
    <w:rsid w:val="00EA18E3"/>
    <w:rsid w:val="00ED4AE1"/>
    <w:rsid w:val="00EF4D1F"/>
    <w:rsid w:val="00EF744A"/>
    <w:rsid w:val="00F1068F"/>
    <w:rsid w:val="00F162FC"/>
    <w:rsid w:val="00F16E55"/>
    <w:rsid w:val="00F17D90"/>
    <w:rsid w:val="00F273CF"/>
    <w:rsid w:val="00F376D9"/>
    <w:rsid w:val="00F46CE6"/>
    <w:rsid w:val="00F5031E"/>
    <w:rsid w:val="00F50CCF"/>
    <w:rsid w:val="00F5689C"/>
    <w:rsid w:val="00F7384F"/>
    <w:rsid w:val="00F7386B"/>
    <w:rsid w:val="00F84F80"/>
    <w:rsid w:val="00F85A84"/>
    <w:rsid w:val="00F97DEC"/>
    <w:rsid w:val="00FA58E6"/>
    <w:rsid w:val="00FB1314"/>
    <w:rsid w:val="00FC158D"/>
    <w:rsid w:val="00FC6435"/>
    <w:rsid w:val="00FC6545"/>
    <w:rsid w:val="00FC7A10"/>
    <w:rsid w:val="00FD3934"/>
    <w:rsid w:val="00FD446A"/>
    <w:rsid w:val="00FE1D36"/>
    <w:rsid w:val="00FE7E33"/>
    <w:rsid w:val="00FF0C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877B5"/>
  <w15:chartTrackingRefBased/>
  <w15:docId w15:val="{0308870F-AF5F-4CA2-8AE7-0675ACD9C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43E"/>
  </w:style>
  <w:style w:type="paragraph" w:styleId="Heading1">
    <w:name w:val="heading 1"/>
    <w:basedOn w:val="Normal"/>
    <w:next w:val="Normal"/>
    <w:link w:val="Heading1Char"/>
    <w:uiPriority w:val="9"/>
    <w:qFormat/>
    <w:rsid w:val="00B811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11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11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11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811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11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11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11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11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11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11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11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11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B811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11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11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11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1118"/>
    <w:rPr>
      <w:rFonts w:eastAsiaTheme="majorEastAsia" w:cstheme="majorBidi"/>
      <w:color w:val="272727" w:themeColor="text1" w:themeTint="D8"/>
    </w:rPr>
  </w:style>
  <w:style w:type="paragraph" w:styleId="Title">
    <w:name w:val="Title"/>
    <w:basedOn w:val="Normal"/>
    <w:next w:val="Normal"/>
    <w:link w:val="TitleChar"/>
    <w:uiPriority w:val="10"/>
    <w:qFormat/>
    <w:rsid w:val="00B811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11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11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11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1118"/>
    <w:pPr>
      <w:spacing w:before="160"/>
      <w:jc w:val="center"/>
    </w:pPr>
    <w:rPr>
      <w:i/>
      <w:iCs/>
      <w:color w:val="404040" w:themeColor="text1" w:themeTint="BF"/>
    </w:rPr>
  </w:style>
  <w:style w:type="character" w:customStyle="1" w:styleId="QuoteChar">
    <w:name w:val="Quote Char"/>
    <w:basedOn w:val="DefaultParagraphFont"/>
    <w:link w:val="Quote"/>
    <w:uiPriority w:val="29"/>
    <w:rsid w:val="00B81118"/>
    <w:rPr>
      <w:i/>
      <w:iCs/>
      <w:color w:val="404040" w:themeColor="text1" w:themeTint="BF"/>
    </w:rPr>
  </w:style>
  <w:style w:type="paragraph" w:styleId="ListParagraph">
    <w:name w:val="List Paragraph"/>
    <w:basedOn w:val="Normal"/>
    <w:uiPriority w:val="34"/>
    <w:qFormat/>
    <w:rsid w:val="00B81118"/>
    <w:pPr>
      <w:ind w:left="720"/>
      <w:contextualSpacing/>
    </w:pPr>
  </w:style>
  <w:style w:type="character" w:styleId="IntenseEmphasis">
    <w:name w:val="Intense Emphasis"/>
    <w:basedOn w:val="DefaultParagraphFont"/>
    <w:uiPriority w:val="21"/>
    <w:qFormat/>
    <w:rsid w:val="00B81118"/>
    <w:rPr>
      <w:i/>
      <w:iCs/>
      <w:color w:val="0F4761" w:themeColor="accent1" w:themeShade="BF"/>
    </w:rPr>
  </w:style>
  <w:style w:type="paragraph" w:styleId="IntenseQuote">
    <w:name w:val="Intense Quote"/>
    <w:basedOn w:val="Normal"/>
    <w:next w:val="Normal"/>
    <w:link w:val="IntenseQuoteChar"/>
    <w:uiPriority w:val="30"/>
    <w:qFormat/>
    <w:rsid w:val="00B811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1118"/>
    <w:rPr>
      <w:i/>
      <w:iCs/>
      <w:color w:val="0F4761" w:themeColor="accent1" w:themeShade="BF"/>
    </w:rPr>
  </w:style>
  <w:style w:type="character" w:styleId="IntenseReference">
    <w:name w:val="Intense Reference"/>
    <w:basedOn w:val="DefaultParagraphFont"/>
    <w:uiPriority w:val="32"/>
    <w:qFormat/>
    <w:rsid w:val="00B81118"/>
    <w:rPr>
      <w:b/>
      <w:bCs/>
      <w:smallCaps/>
      <w:color w:val="0F4761" w:themeColor="accent1" w:themeShade="BF"/>
      <w:spacing w:val="5"/>
    </w:rPr>
  </w:style>
  <w:style w:type="paragraph" w:styleId="Header">
    <w:name w:val="header"/>
    <w:basedOn w:val="Normal"/>
    <w:link w:val="HeaderChar"/>
    <w:uiPriority w:val="99"/>
    <w:unhideWhenUsed/>
    <w:rsid w:val="00CD66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665B"/>
  </w:style>
  <w:style w:type="paragraph" w:styleId="Footer">
    <w:name w:val="footer"/>
    <w:basedOn w:val="Normal"/>
    <w:link w:val="FooterChar"/>
    <w:uiPriority w:val="99"/>
    <w:unhideWhenUsed/>
    <w:rsid w:val="00CD66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665B"/>
  </w:style>
  <w:style w:type="character" w:styleId="Hyperlink">
    <w:name w:val="Hyperlink"/>
    <w:basedOn w:val="DefaultParagraphFont"/>
    <w:uiPriority w:val="99"/>
    <w:unhideWhenUsed/>
    <w:rsid w:val="0098077F"/>
    <w:rPr>
      <w:color w:val="467886" w:themeColor="hyperlink"/>
      <w:u w:val="single"/>
    </w:rPr>
  </w:style>
  <w:style w:type="character" w:customStyle="1" w:styleId="UnresolvedMention1">
    <w:name w:val="Unresolved Mention1"/>
    <w:basedOn w:val="DefaultParagraphFont"/>
    <w:uiPriority w:val="99"/>
    <w:semiHidden/>
    <w:unhideWhenUsed/>
    <w:rsid w:val="002474D6"/>
    <w:rPr>
      <w:color w:val="605E5C"/>
      <w:shd w:val="clear" w:color="auto" w:fill="E1DFDD"/>
    </w:rPr>
  </w:style>
  <w:style w:type="paragraph" w:customStyle="1" w:styleId="m">
    <w:name w:val="m"/>
    <w:basedOn w:val="Normal"/>
    <w:rsid w:val="00CB7983"/>
    <w:pPr>
      <w:spacing w:before="100" w:beforeAutospacing="1" w:after="100" w:afterAutospacing="1" w:line="240" w:lineRule="auto"/>
    </w:pPr>
    <w:rPr>
      <w:rFonts w:ascii="Times New Roman" w:eastAsia="Times New Roman" w:hAnsi="Times New Roman" w:cs="Times New Roman"/>
      <w:kern w:val="0"/>
      <w:lang w:val="bg-BG" w:eastAsia="bg-BG"/>
      <w14:ligatures w14:val="none"/>
    </w:rPr>
  </w:style>
  <w:style w:type="paragraph" w:styleId="FootnoteText">
    <w:name w:val="footnote text"/>
    <w:basedOn w:val="Normal"/>
    <w:link w:val="FootnoteTextChar"/>
    <w:uiPriority w:val="99"/>
    <w:semiHidden/>
    <w:unhideWhenUsed/>
    <w:rsid w:val="009B17E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17E5"/>
    <w:rPr>
      <w:sz w:val="20"/>
      <w:szCs w:val="20"/>
    </w:rPr>
  </w:style>
  <w:style w:type="character" w:styleId="FootnoteReference">
    <w:name w:val="footnote reference"/>
    <w:basedOn w:val="DefaultParagraphFont"/>
    <w:uiPriority w:val="99"/>
    <w:semiHidden/>
    <w:unhideWhenUsed/>
    <w:rsid w:val="009B17E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332563">
      <w:bodyDiv w:val="1"/>
      <w:marLeft w:val="0"/>
      <w:marRight w:val="0"/>
      <w:marTop w:val="0"/>
      <w:marBottom w:val="0"/>
      <w:divBdr>
        <w:top w:val="none" w:sz="0" w:space="0" w:color="auto"/>
        <w:left w:val="none" w:sz="0" w:space="0" w:color="auto"/>
        <w:bottom w:val="none" w:sz="0" w:space="0" w:color="auto"/>
        <w:right w:val="none" w:sz="0" w:space="0" w:color="auto"/>
      </w:divBdr>
    </w:div>
    <w:div w:id="614748882">
      <w:bodyDiv w:val="1"/>
      <w:marLeft w:val="0"/>
      <w:marRight w:val="0"/>
      <w:marTop w:val="0"/>
      <w:marBottom w:val="0"/>
      <w:divBdr>
        <w:top w:val="none" w:sz="0" w:space="0" w:color="auto"/>
        <w:left w:val="none" w:sz="0" w:space="0" w:color="auto"/>
        <w:bottom w:val="none" w:sz="0" w:space="0" w:color="auto"/>
        <w:right w:val="none" w:sz="0" w:space="0" w:color="auto"/>
      </w:divBdr>
    </w:div>
    <w:div w:id="780029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zbori@mvr.b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rao.bg/election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gna.grao.bg/"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s://www.mrrb.bg/" TargetMode="External"/><Relationship Id="rId4" Type="http://schemas.openxmlformats.org/officeDocument/2006/relationships/settings" Target="settings.xml"/><Relationship Id="rId9" Type="http://schemas.openxmlformats.org/officeDocument/2006/relationships/hyperlink" Target="https://regna.grao.bg/" TargetMode="External"/><Relationship Id="rId14" Type="http://schemas.openxmlformats.org/officeDocument/2006/relationships/hyperlink" Target="https://www.google.com/maps/d/viewer?mid=13agEz1NDcJEOybQSAfTGzZtxe7oXSTo&amp;ll=36.258333091730975%2C20.24177041339715&amp;z=2"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odihr.osce.org/sites/default/files/documents/official_documents/2026/04/EOM%20BGR%202026%20PSFC%20Final%2020%20April%20BG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761178-C621-42F8-B83A-AFBAEFF6D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6885</Words>
  <Characters>39245</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Ваня Кашукеева-Нушева</dc:creator>
  <cp:keywords/>
  <dc:description/>
  <cp:lastModifiedBy>Ваня Кашукеева-Нушева</cp:lastModifiedBy>
  <cp:revision>2</cp:revision>
  <cp:lastPrinted>2026-05-07T07:04:00Z</cp:lastPrinted>
  <dcterms:created xsi:type="dcterms:W3CDTF">2026-05-07T07:04:00Z</dcterms:created>
  <dcterms:modified xsi:type="dcterms:W3CDTF">2026-05-07T07:04:00Z</dcterms:modified>
</cp:coreProperties>
</file>